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19C" w:rsidRDefault="003A47B9" w:rsidP="0069019C">
      <w:pPr>
        <w:spacing w:line="390" w:lineRule="atLeast"/>
        <w:jc w:val="center"/>
        <w:rPr>
          <w:b/>
          <w:sz w:val="40"/>
          <w:szCs w:val="40"/>
        </w:rPr>
      </w:pPr>
      <w:r>
        <w:rPr>
          <w:b/>
          <w:sz w:val="40"/>
          <w:szCs w:val="40"/>
        </w:rPr>
        <w:t>ALTERNATIVE DISPUTE RESOLUTION (ADR</w:t>
      </w:r>
      <w:r w:rsidR="0069019C">
        <w:rPr>
          <w:b/>
          <w:sz w:val="40"/>
          <w:szCs w:val="40"/>
        </w:rPr>
        <w:t>) POLICY</w:t>
      </w:r>
    </w:p>
    <w:p w:rsidR="001F3853" w:rsidRPr="00F412A5" w:rsidRDefault="001F3853" w:rsidP="004847BC">
      <w:pPr>
        <w:spacing w:line="390" w:lineRule="atLeast"/>
        <w:jc w:val="both"/>
        <w:rPr>
          <w:rFonts w:asciiTheme="majorHAnsi" w:hAnsiTheme="majorHAnsi" w:cstheme="minorHAnsi"/>
          <w:b/>
          <w:color w:val="000000" w:themeColor="text1"/>
          <w:sz w:val="24"/>
          <w:szCs w:val="24"/>
        </w:rPr>
      </w:pPr>
      <w:r w:rsidRPr="00F412A5">
        <w:rPr>
          <w:rFonts w:asciiTheme="majorHAnsi" w:hAnsiTheme="majorHAnsi" w:cstheme="minorHAnsi"/>
          <w:b/>
          <w:color w:val="000000" w:themeColor="text1"/>
          <w:sz w:val="24"/>
          <w:szCs w:val="24"/>
        </w:rPr>
        <w:t>Value Care Health Systems, Inc. (“</w:t>
      </w:r>
      <w:proofErr w:type="spellStart"/>
      <w:r w:rsidRPr="00F412A5">
        <w:rPr>
          <w:rFonts w:asciiTheme="majorHAnsi" w:hAnsiTheme="majorHAnsi" w:cstheme="minorHAnsi"/>
          <w:b/>
          <w:color w:val="000000" w:themeColor="text1"/>
          <w:sz w:val="24"/>
          <w:szCs w:val="24"/>
        </w:rPr>
        <w:t>ValuCare</w:t>
      </w:r>
      <w:proofErr w:type="spellEnd"/>
      <w:r w:rsidRPr="00F412A5">
        <w:rPr>
          <w:rFonts w:asciiTheme="majorHAnsi" w:hAnsiTheme="majorHAnsi" w:cstheme="minorHAnsi"/>
          <w:b/>
          <w:color w:val="000000" w:themeColor="text1"/>
          <w:sz w:val="24"/>
          <w:szCs w:val="24"/>
        </w:rPr>
        <w:t>” or the “Company”)</w:t>
      </w:r>
      <w:r w:rsidR="004847BC" w:rsidRPr="00F412A5">
        <w:rPr>
          <w:rFonts w:asciiTheme="majorHAnsi" w:hAnsiTheme="majorHAnsi"/>
          <w:sz w:val="24"/>
          <w:szCs w:val="24"/>
        </w:rPr>
        <w:t xml:space="preserve"> </w:t>
      </w:r>
      <w:r w:rsidR="004847BC" w:rsidRPr="00F412A5">
        <w:rPr>
          <w:rFonts w:asciiTheme="majorHAnsi" w:hAnsiTheme="majorHAnsi"/>
          <w:sz w:val="24"/>
          <w:szCs w:val="24"/>
        </w:rPr>
        <w:t>commits itself to an alternative dispute resolution (ADR) system and a conflict resolution environment that will minimize conflicts or differences with shareholders and key stakeholders, and will encourage their fair, efficient a</w:t>
      </w:r>
      <w:r w:rsidR="004847BC" w:rsidRPr="00F412A5">
        <w:rPr>
          <w:rFonts w:asciiTheme="majorHAnsi" w:hAnsiTheme="majorHAnsi"/>
          <w:sz w:val="24"/>
          <w:szCs w:val="24"/>
        </w:rPr>
        <w:t xml:space="preserve">nd equitable resolution, </w:t>
      </w:r>
      <w:r w:rsidRPr="00F412A5">
        <w:rPr>
          <w:rFonts w:asciiTheme="majorHAnsi" w:hAnsiTheme="majorHAnsi" w:cstheme="minorHAnsi"/>
          <w:b/>
          <w:color w:val="000000" w:themeColor="text1"/>
          <w:sz w:val="24"/>
          <w:szCs w:val="24"/>
        </w:rPr>
        <w:t xml:space="preserve">thus the creation of the Alternative Dispute Resolution (ADR) Policy. </w:t>
      </w:r>
    </w:p>
    <w:p w:rsidR="004847BC" w:rsidRPr="00F412A5" w:rsidRDefault="001F3853" w:rsidP="003A47B9">
      <w:pPr>
        <w:spacing w:line="390" w:lineRule="atLeast"/>
        <w:jc w:val="both"/>
        <w:rPr>
          <w:rFonts w:asciiTheme="majorHAnsi" w:hAnsiTheme="majorHAnsi"/>
          <w:sz w:val="24"/>
          <w:szCs w:val="24"/>
        </w:rPr>
      </w:pPr>
      <w:r w:rsidRPr="00F412A5">
        <w:rPr>
          <w:rFonts w:asciiTheme="majorHAnsi" w:hAnsiTheme="majorHAnsi"/>
          <w:sz w:val="24"/>
          <w:szCs w:val="24"/>
        </w:rPr>
        <w:t>The Company’s Alternative D</w:t>
      </w:r>
      <w:r w:rsidR="00190861" w:rsidRPr="00F412A5">
        <w:rPr>
          <w:rFonts w:asciiTheme="majorHAnsi" w:hAnsiTheme="majorHAnsi"/>
          <w:sz w:val="24"/>
          <w:szCs w:val="24"/>
        </w:rPr>
        <w:t>ispute Resolution Policy (ADR</w:t>
      </w:r>
      <w:r w:rsidRPr="00F412A5">
        <w:rPr>
          <w:rFonts w:asciiTheme="majorHAnsi" w:hAnsiTheme="majorHAnsi"/>
          <w:sz w:val="24"/>
          <w:szCs w:val="24"/>
        </w:rPr>
        <w:t xml:space="preserve">) is to encourage and promote the use of dispute resolution options and processes while avoiding or discouraging recourse to litigation in the settlement of corporate governance related disputes or conflict. The Policy specifies dispute resolution principles and guidelines. </w:t>
      </w:r>
    </w:p>
    <w:p w:rsidR="00190861" w:rsidRPr="00F412A5" w:rsidRDefault="00190861" w:rsidP="003A47B9">
      <w:pPr>
        <w:spacing w:line="390" w:lineRule="atLeast"/>
        <w:jc w:val="both"/>
        <w:rPr>
          <w:rFonts w:asciiTheme="majorHAnsi" w:hAnsiTheme="majorHAnsi"/>
          <w:sz w:val="24"/>
          <w:szCs w:val="24"/>
        </w:rPr>
      </w:pPr>
      <w:r w:rsidRPr="00F412A5">
        <w:rPr>
          <w:rFonts w:asciiTheme="majorHAnsi" w:hAnsiTheme="majorHAnsi" w:cstheme="minorHAnsi"/>
          <w:color w:val="000000" w:themeColor="text1"/>
          <w:sz w:val="24"/>
          <w:szCs w:val="24"/>
        </w:rPr>
        <w:t>This policy establishes a framework for resolving disputes through ADR methods, prioritizing voluntary, confidential, and cost-effective solutions over traditional litigation. It applies to all employees, contractors, and external parties engaged with the organization</w:t>
      </w:r>
    </w:p>
    <w:p w:rsidR="003F730A" w:rsidRPr="00F412A5" w:rsidRDefault="001F3853" w:rsidP="003F730A">
      <w:pPr>
        <w:pStyle w:val="ListParagraph"/>
        <w:numPr>
          <w:ilvl w:val="0"/>
          <w:numId w:val="8"/>
        </w:numPr>
        <w:spacing w:line="390" w:lineRule="atLeast"/>
        <w:jc w:val="both"/>
        <w:rPr>
          <w:rFonts w:asciiTheme="majorHAnsi" w:hAnsiTheme="majorHAnsi" w:cstheme="minorHAnsi"/>
          <w:b/>
          <w:color w:val="000000" w:themeColor="text1"/>
          <w:sz w:val="24"/>
          <w:szCs w:val="24"/>
        </w:rPr>
      </w:pPr>
      <w:r w:rsidRPr="00F412A5">
        <w:rPr>
          <w:rFonts w:asciiTheme="majorHAnsi" w:hAnsiTheme="majorHAnsi"/>
          <w:b/>
          <w:sz w:val="24"/>
          <w:szCs w:val="24"/>
        </w:rPr>
        <w:t>Principles</w:t>
      </w:r>
    </w:p>
    <w:p w:rsidR="003F730A" w:rsidRPr="00F412A5" w:rsidRDefault="001F3853" w:rsidP="003F730A">
      <w:pPr>
        <w:spacing w:line="390" w:lineRule="atLeast"/>
        <w:jc w:val="both"/>
        <w:rPr>
          <w:rFonts w:asciiTheme="majorHAnsi" w:hAnsiTheme="majorHAnsi"/>
          <w:sz w:val="24"/>
          <w:szCs w:val="24"/>
        </w:rPr>
      </w:pPr>
      <w:r w:rsidRPr="00F412A5">
        <w:rPr>
          <w:rFonts w:asciiTheme="majorHAnsi" w:hAnsiTheme="majorHAnsi"/>
          <w:b/>
          <w:sz w:val="24"/>
          <w:szCs w:val="24"/>
        </w:rPr>
        <w:t xml:space="preserve"> </w:t>
      </w:r>
      <w:r w:rsidRPr="00F412A5">
        <w:rPr>
          <w:rFonts w:asciiTheme="majorHAnsi" w:hAnsiTheme="majorHAnsi"/>
          <w:sz w:val="24"/>
          <w:szCs w:val="24"/>
        </w:rPr>
        <w:t>The Policy promotes the following principles i</w:t>
      </w:r>
      <w:r w:rsidR="003F730A" w:rsidRPr="00F412A5">
        <w:rPr>
          <w:rFonts w:asciiTheme="majorHAnsi" w:hAnsiTheme="majorHAnsi"/>
          <w:sz w:val="24"/>
          <w:szCs w:val="24"/>
        </w:rPr>
        <w:t>n the resolution of disputes:</w:t>
      </w:r>
    </w:p>
    <w:p w:rsidR="00190861" w:rsidRPr="00F412A5" w:rsidRDefault="001F3853" w:rsidP="00190861">
      <w:pPr>
        <w:pStyle w:val="ListParagraph"/>
        <w:numPr>
          <w:ilvl w:val="0"/>
          <w:numId w:val="9"/>
        </w:numPr>
        <w:spacing w:line="390" w:lineRule="atLeast"/>
        <w:jc w:val="both"/>
        <w:rPr>
          <w:rFonts w:asciiTheme="majorHAnsi" w:hAnsiTheme="majorHAnsi" w:cstheme="minorHAnsi"/>
          <w:b/>
          <w:color w:val="000000" w:themeColor="text1"/>
          <w:sz w:val="24"/>
          <w:szCs w:val="24"/>
        </w:rPr>
      </w:pPr>
      <w:r w:rsidRPr="00F412A5">
        <w:rPr>
          <w:rFonts w:asciiTheme="majorHAnsi" w:hAnsiTheme="majorHAnsi"/>
          <w:sz w:val="24"/>
          <w:szCs w:val="24"/>
        </w:rPr>
        <w:t>Quality Resolution settlements must be voluntary, fair and eq</w:t>
      </w:r>
      <w:r w:rsidR="00190861" w:rsidRPr="00F412A5">
        <w:rPr>
          <w:rFonts w:asciiTheme="majorHAnsi" w:hAnsiTheme="majorHAnsi"/>
          <w:sz w:val="24"/>
          <w:szCs w:val="24"/>
        </w:rPr>
        <w:t xml:space="preserve">uitable to parties concerned. </w:t>
      </w:r>
    </w:p>
    <w:p w:rsidR="00190861" w:rsidRPr="00F412A5" w:rsidRDefault="001F3853" w:rsidP="00190861">
      <w:pPr>
        <w:pStyle w:val="ListParagraph"/>
        <w:numPr>
          <w:ilvl w:val="0"/>
          <w:numId w:val="9"/>
        </w:numPr>
        <w:spacing w:line="390" w:lineRule="atLeast"/>
        <w:jc w:val="both"/>
        <w:rPr>
          <w:rFonts w:asciiTheme="majorHAnsi" w:hAnsiTheme="majorHAnsi" w:cstheme="minorHAnsi"/>
          <w:b/>
          <w:color w:val="000000" w:themeColor="text1"/>
          <w:sz w:val="24"/>
          <w:szCs w:val="24"/>
        </w:rPr>
      </w:pPr>
      <w:r w:rsidRPr="00F412A5">
        <w:rPr>
          <w:rFonts w:asciiTheme="majorHAnsi" w:hAnsiTheme="majorHAnsi"/>
          <w:sz w:val="24"/>
          <w:szCs w:val="24"/>
        </w:rPr>
        <w:t>Efficiency Dispute resolution options will be appropriate to the dispute, cost-effective and minimize de</w:t>
      </w:r>
      <w:r w:rsidR="00190861" w:rsidRPr="00F412A5">
        <w:rPr>
          <w:rFonts w:asciiTheme="majorHAnsi" w:hAnsiTheme="majorHAnsi"/>
          <w:sz w:val="24"/>
          <w:szCs w:val="24"/>
        </w:rPr>
        <w:t xml:space="preserve">lay in reaching a resolution. </w:t>
      </w:r>
    </w:p>
    <w:p w:rsidR="00190861" w:rsidRPr="00F412A5" w:rsidRDefault="001F3853" w:rsidP="00190861">
      <w:pPr>
        <w:pStyle w:val="ListParagraph"/>
        <w:numPr>
          <w:ilvl w:val="0"/>
          <w:numId w:val="9"/>
        </w:numPr>
        <w:spacing w:line="390" w:lineRule="atLeast"/>
        <w:jc w:val="both"/>
        <w:rPr>
          <w:rFonts w:asciiTheme="majorHAnsi" w:hAnsiTheme="majorHAnsi" w:cstheme="minorHAnsi"/>
          <w:b/>
          <w:color w:val="000000" w:themeColor="text1"/>
          <w:sz w:val="24"/>
          <w:szCs w:val="24"/>
        </w:rPr>
      </w:pPr>
      <w:r w:rsidRPr="00F412A5">
        <w:rPr>
          <w:rFonts w:asciiTheme="majorHAnsi" w:hAnsiTheme="majorHAnsi"/>
          <w:sz w:val="24"/>
          <w:szCs w:val="24"/>
        </w:rPr>
        <w:t xml:space="preserve">Enforceability Resolution agreements and settlements must be made in good faith and honored by the parties. </w:t>
      </w:r>
    </w:p>
    <w:p w:rsidR="00190861" w:rsidRPr="00F412A5" w:rsidRDefault="001F3853" w:rsidP="00190861">
      <w:pPr>
        <w:pStyle w:val="ListParagraph"/>
        <w:numPr>
          <w:ilvl w:val="0"/>
          <w:numId w:val="9"/>
        </w:numPr>
        <w:spacing w:line="390" w:lineRule="atLeast"/>
        <w:jc w:val="both"/>
        <w:rPr>
          <w:rFonts w:asciiTheme="majorHAnsi" w:hAnsiTheme="majorHAnsi" w:cstheme="minorHAnsi"/>
          <w:b/>
          <w:color w:val="000000" w:themeColor="text1"/>
          <w:sz w:val="24"/>
          <w:szCs w:val="24"/>
        </w:rPr>
      </w:pPr>
      <w:r w:rsidRPr="00F412A5">
        <w:rPr>
          <w:rFonts w:asciiTheme="majorHAnsi" w:hAnsiTheme="majorHAnsi"/>
          <w:sz w:val="24"/>
          <w:szCs w:val="24"/>
        </w:rPr>
        <w:t>Resolutions when appropriate shall be in writing and signed by the parties who shall be duly</w:t>
      </w:r>
      <w:r w:rsidR="00190861" w:rsidRPr="00F412A5">
        <w:rPr>
          <w:rFonts w:asciiTheme="majorHAnsi" w:hAnsiTheme="majorHAnsi"/>
          <w:sz w:val="24"/>
          <w:szCs w:val="24"/>
        </w:rPr>
        <w:t xml:space="preserve"> authorized for said purpose. </w:t>
      </w:r>
    </w:p>
    <w:p w:rsidR="003A47B9" w:rsidRPr="00F412A5" w:rsidRDefault="001F3853" w:rsidP="00190861">
      <w:pPr>
        <w:pStyle w:val="ListParagraph"/>
        <w:numPr>
          <w:ilvl w:val="0"/>
          <w:numId w:val="9"/>
        </w:numPr>
        <w:spacing w:line="390" w:lineRule="atLeast"/>
        <w:jc w:val="both"/>
        <w:rPr>
          <w:rFonts w:asciiTheme="majorHAnsi" w:hAnsiTheme="majorHAnsi" w:cstheme="minorHAnsi"/>
          <w:b/>
          <w:color w:val="000000" w:themeColor="text1"/>
          <w:sz w:val="24"/>
          <w:szCs w:val="24"/>
        </w:rPr>
      </w:pPr>
      <w:r w:rsidRPr="00F412A5">
        <w:rPr>
          <w:rFonts w:asciiTheme="majorHAnsi" w:hAnsiTheme="majorHAnsi"/>
          <w:sz w:val="24"/>
          <w:szCs w:val="24"/>
        </w:rPr>
        <w:t xml:space="preserve"> Corpor</w:t>
      </w:r>
      <w:r w:rsidR="00190861" w:rsidRPr="00F412A5">
        <w:rPr>
          <w:rFonts w:asciiTheme="majorHAnsi" w:hAnsiTheme="majorHAnsi"/>
          <w:sz w:val="24"/>
          <w:szCs w:val="24"/>
        </w:rPr>
        <w:t xml:space="preserve">ate Governance Related Disputes. </w:t>
      </w:r>
      <w:r w:rsidRPr="00F412A5">
        <w:rPr>
          <w:rFonts w:asciiTheme="majorHAnsi" w:hAnsiTheme="majorHAnsi"/>
          <w:sz w:val="24"/>
          <w:szCs w:val="24"/>
        </w:rPr>
        <w:t>The following are categories of corporate governance related disputes. It is recognized that there are other disputes which can equally consider the use of ADR tools and processes in their resolution.</w:t>
      </w:r>
      <w:r w:rsidRPr="00F412A5">
        <w:rPr>
          <w:rFonts w:asciiTheme="majorHAnsi" w:hAnsiTheme="majorHAnsi" w:cstheme="minorHAnsi"/>
          <w:b/>
          <w:color w:val="000000" w:themeColor="text1"/>
          <w:sz w:val="24"/>
          <w:szCs w:val="24"/>
        </w:rPr>
        <w:t xml:space="preserve"> </w:t>
      </w:r>
    </w:p>
    <w:p w:rsidR="00190861" w:rsidRPr="00F412A5" w:rsidRDefault="003A47B9" w:rsidP="003A47B9">
      <w:pPr>
        <w:pStyle w:val="ListParagraph"/>
        <w:numPr>
          <w:ilvl w:val="0"/>
          <w:numId w:val="8"/>
        </w:numPr>
        <w:spacing w:line="390" w:lineRule="atLeast"/>
        <w:jc w:val="both"/>
        <w:rPr>
          <w:rFonts w:asciiTheme="majorHAnsi" w:hAnsiTheme="majorHAnsi" w:cstheme="minorHAnsi"/>
          <w:b/>
          <w:color w:val="000000" w:themeColor="text1"/>
          <w:sz w:val="24"/>
          <w:szCs w:val="24"/>
        </w:rPr>
      </w:pPr>
      <w:r w:rsidRPr="00F412A5">
        <w:rPr>
          <w:rFonts w:asciiTheme="majorHAnsi" w:hAnsiTheme="majorHAnsi" w:cstheme="minorHAnsi"/>
          <w:b/>
          <w:color w:val="000000" w:themeColor="text1"/>
          <w:sz w:val="24"/>
          <w:szCs w:val="24"/>
        </w:rPr>
        <w:t>Purpose</w:t>
      </w:r>
    </w:p>
    <w:p w:rsidR="00190861" w:rsidRPr="00F412A5" w:rsidRDefault="00190861" w:rsidP="00190861">
      <w:pPr>
        <w:pStyle w:val="ListParagraph"/>
        <w:spacing w:line="390" w:lineRule="atLeast"/>
        <w:jc w:val="both"/>
        <w:rPr>
          <w:rFonts w:asciiTheme="majorHAnsi" w:hAnsiTheme="majorHAnsi" w:cstheme="minorHAnsi"/>
          <w:b/>
          <w:color w:val="000000" w:themeColor="text1"/>
          <w:sz w:val="24"/>
          <w:szCs w:val="24"/>
        </w:rPr>
      </w:pPr>
    </w:p>
    <w:p w:rsidR="003A47B9" w:rsidRPr="00F412A5" w:rsidRDefault="003A47B9" w:rsidP="00190861">
      <w:pPr>
        <w:pStyle w:val="ListParagraph"/>
        <w:numPr>
          <w:ilvl w:val="0"/>
          <w:numId w:val="11"/>
        </w:numPr>
        <w:spacing w:line="390" w:lineRule="atLeast"/>
        <w:jc w:val="both"/>
        <w:rPr>
          <w:rFonts w:asciiTheme="majorHAnsi" w:hAnsiTheme="majorHAnsi" w:cstheme="minorHAnsi"/>
          <w:b/>
          <w:color w:val="000000" w:themeColor="text1"/>
          <w:sz w:val="24"/>
          <w:szCs w:val="24"/>
        </w:rPr>
      </w:pPr>
      <w:r w:rsidRPr="00F412A5">
        <w:rPr>
          <w:rFonts w:asciiTheme="majorHAnsi" w:hAnsiTheme="majorHAnsi" w:cstheme="minorHAnsi"/>
          <w:color w:val="000000" w:themeColor="text1"/>
          <w:sz w:val="24"/>
          <w:szCs w:val="24"/>
        </w:rPr>
        <w:t xml:space="preserve">To promote amicable conflict resolution, preserve relationships, and reduce the burden of formal legal processes. ADR methods like mediation, facilitation, and arbitration are encouraged to address workplace conflicts, contract disputes, and other </w:t>
      </w:r>
      <w:r w:rsidR="00190861" w:rsidRPr="00F412A5">
        <w:rPr>
          <w:rFonts w:asciiTheme="majorHAnsi" w:hAnsiTheme="majorHAnsi" w:cstheme="minorHAnsi"/>
          <w:color w:val="000000" w:themeColor="text1"/>
          <w:sz w:val="24"/>
          <w:szCs w:val="24"/>
        </w:rPr>
        <w:t>issues.</w:t>
      </w:r>
    </w:p>
    <w:p w:rsidR="003A47B9" w:rsidRPr="00F412A5" w:rsidRDefault="003A47B9" w:rsidP="003A47B9">
      <w:pPr>
        <w:spacing w:line="390" w:lineRule="atLeast"/>
        <w:jc w:val="both"/>
        <w:rPr>
          <w:rFonts w:asciiTheme="majorHAnsi" w:hAnsiTheme="majorHAnsi" w:cstheme="minorHAnsi"/>
          <w:b/>
          <w:color w:val="000000" w:themeColor="text1"/>
          <w:sz w:val="24"/>
          <w:szCs w:val="24"/>
        </w:rPr>
      </w:pPr>
      <w:r w:rsidRPr="00F412A5">
        <w:rPr>
          <w:rFonts w:asciiTheme="majorHAnsi" w:hAnsiTheme="majorHAnsi" w:cstheme="minorHAnsi"/>
          <w:b/>
          <w:color w:val="000000" w:themeColor="text1"/>
          <w:sz w:val="24"/>
          <w:szCs w:val="24"/>
        </w:rPr>
        <w:t xml:space="preserve"> </w:t>
      </w:r>
    </w:p>
    <w:p w:rsidR="003A47B9" w:rsidRPr="00F412A5" w:rsidRDefault="00190861" w:rsidP="003A47B9">
      <w:pPr>
        <w:spacing w:line="390" w:lineRule="atLeast"/>
        <w:jc w:val="both"/>
        <w:rPr>
          <w:rFonts w:asciiTheme="majorHAnsi" w:hAnsiTheme="majorHAnsi" w:cstheme="minorHAnsi"/>
          <w:b/>
          <w:color w:val="000000" w:themeColor="text1"/>
          <w:sz w:val="24"/>
          <w:szCs w:val="24"/>
        </w:rPr>
      </w:pPr>
      <w:r w:rsidRPr="00F412A5">
        <w:rPr>
          <w:rFonts w:asciiTheme="majorHAnsi" w:hAnsiTheme="majorHAnsi" w:cstheme="minorHAnsi"/>
          <w:b/>
          <w:color w:val="000000" w:themeColor="text1"/>
          <w:sz w:val="24"/>
          <w:szCs w:val="24"/>
        </w:rPr>
        <w:lastRenderedPageBreak/>
        <w:t>3. Scope</w:t>
      </w:r>
    </w:p>
    <w:p w:rsidR="003A47B9" w:rsidRPr="00F412A5" w:rsidRDefault="00190861" w:rsidP="003A47B9">
      <w:pPr>
        <w:spacing w:line="390" w:lineRule="atLeast"/>
        <w:jc w:val="both"/>
        <w:rPr>
          <w:rFonts w:asciiTheme="majorHAnsi" w:hAnsiTheme="majorHAnsi" w:cstheme="minorHAnsi"/>
          <w:b/>
          <w:color w:val="000000" w:themeColor="text1"/>
          <w:sz w:val="24"/>
          <w:szCs w:val="24"/>
        </w:rPr>
      </w:pPr>
      <w:r w:rsidRPr="00F412A5">
        <w:rPr>
          <w:rFonts w:asciiTheme="majorHAnsi" w:hAnsiTheme="majorHAnsi" w:cstheme="minorHAnsi"/>
          <w:b/>
          <w:color w:val="000000" w:themeColor="text1"/>
          <w:sz w:val="24"/>
          <w:szCs w:val="24"/>
        </w:rPr>
        <w:t>ADR may be used to resolve:</w:t>
      </w:r>
    </w:p>
    <w:p w:rsidR="00190861" w:rsidRPr="00F412A5" w:rsidRDefault="003A47B9" w:rsidP="003A47B9">
      <w:pPr>
        <w:pStyle w:val="ListParagraph"/>
        <w:numPr>
          <w:ilvl w:val="0"/>
          <w:numId w:val="11"/>
        </w:numPr>
        <w:spacing w:line="390" w:lineRule="atLeast"/>
        <w:jc w:val="both"/>
        <w:rPr>
          <w:rFonts w:asciiTheme="majorHAnsi" w:hAnsiTheme="majorHAnsi" w:cstheme="minorHAnsi"/>
          <w:color w:val="000000" w:themeColor="text1"/>
          <w:sz w:val="24"/>
          <w:szCs w:val="24"/>
        </w:rPr>
      </w:pPr>
      <w:r w:rsidRPr="00F412A5">
        <w:rPr>
          <w:rFonts w:asciiTheme="majorHAnsi" w:hAnsiTheme="majorHAnsi" w:cstheme="minorHAnsi"/>
          <w:color w:val="000000" w:themeColor="text1"/>
          <w:sz w:val="24"/>
          <w:szCs w:val="24"/>
        </w:rPr>
        <w:t>Workplace disagreements (e.g., employee</w:t>
      </w:r>
      <w:r w:rsidR="00190861" w:rsidRPr="00F412A5">
        <w:rPr>
          <w:rFonts w:asciiTheme="majorHAnsi" w:hAnsiTheme="majorHAnsi" w:cstheme="minorHAnsi"/>
          <w:color w:val="000000" w:themeColor="text1"/>
          <w:sz w:val="24"/>
          <w:szCs w:val="24"/>
        </w:rPr>
        <w:t>/employee, supervisor/employee)</w:t>
      </w:r>
    </w:p>
    <w:p w:rsidR="00190861" w:rsidRPr="00F412A5" w:rsidRDefault="00190861" w:rsidP="003A47B9">
      <w:pPr>
        <w:pStyle w:val="ListParagraph"/>
        <w:numPr>
          <w:ilvl w:val="0"/>
          <w:numId w:val="11"/>
        </w:numPr>
        <w:spacing w:line="390" w:lineRule="atLeast"/>
        <w:jc w:val="both"/>
        <w:rPr>
          <w:rFonts w:asciiTheme="majorHAnsi" w:hAnsiTheme="majorHAnsi" w:cstheme="minorHAnsi"/>
          <w:color w:val="000000" w:themeColor="text1"/>
          <w:sz w:val="24"/>
          <w:szCs w:val="24"/>
        </w:rPr>
      </w:pPr>
      <w:r w:rsidRPr="00F412A5">
        <w:rPr>
          <w:rFonts w:asciiTheme="majorHAnsi" w:hAnsiTheme="majorHAnsi" w:cstheme="minorHAnsi"/>
          <w:color w:val="000000" w:themeColor="text1"/>
          <w:sz w:val="24"/>
          <w:szCs w:val="24"/>
        </w:rPr>
        <w:t>Performance issues</w:t>
      </w:r>
    </w:p>
    <w:p w:rsidR="00190861" w:rsidRPr="00F412A5" w:rsidRDefault="003A47B9" w:rsidP="003A47B9">
      <w:pPr>
        <w:pStyle w:val="ListParagraph"/>
        <w:numPr>
          <w:ilvl w:val="0"/>
          <w:numId w:val="11"/>
        </w:numPr>
        <w:spacing w:line="390" w:lineRule="atLeast"/>
        <w:jc w:val="both"/>
        <w:rPr>
          <w:rFonts w:asciiTheme="majorHAnsi" w:hAnsiTheme="majorHAnsi" w:cstheme="minorHAnsi"/>
          <w:color w:val="000000" w:themeColor="text1"/>
          <w:sz w:val="24"/>
          <w:szCs w:val="24"/>
        </w:rPr>
      </w:pPr>
      <w:r w:rsidRPr="00F412A5">
        <w:rPr>
          <w:rFonts w:asciiTheme="majorHAnsi" w:hAnsiTheme="majorHAnsi" w:cstheme="minorHAnsi"/>
          <w:color w:val="000000" w:themeColor="text1"/>
          <w:sz w:val="24"/>
          <w:szCs w:val="24"/>
        </w:rPr>
        <w:t>Grievances and discrimination complaints</w:t>
      </w:r>
    </w:p>
    <w:p w:rsidR="00190861" w:rsidRPr="00F412A5" w:rsidRDefault="003A47B9" w:rsidP="003A47B9">
      <w:pPr>
        <w:pStyle w:val="ListParagraph"/>
        <w:numPr>
          <w:ilvl w:val="0"/>
          <w:numId w:val="11"/>
        </w:numPr>
        <w:spacing w:line="390" w:lineRule="atLeast"/>
        <w:jc w:val="both"/>
        <w:rPr>
          <w:rFonts w:asciiTheme="majorHAnsi" w:hAnsiTheme="majorHAnsi" w:cstheme="minorHAnsi"/>
          <w:color w:val="000000" w:themeColor="text1"/>
          <w:sz w:val="24"/>
          <w:szCs w:val="24"/>
        </w:rPr>
      </w:pPr>
      <w:r w:rsidRPr="00F412A5">
        <w:rPr>
          <w:rFonts w:asciiTheme="majorHAnsi" w:hAnsiTheme="majorHAnsi" w:cstheme="minorHAnsi"/>
          <w:color w:val="000000" w:themeColor="text1"/>
          <w:sz w:val="24"/>
          <w:szCs w:val="24"/>
        </w:rPr>
        <w:t>Contract controversies</w:t>
      </w:r>
    </w:p>
    <w:p w:rsidR="003A47B9" w:rsidRPr="00F412A5" w:rsidRDefault="003A47B9" w:rsidP="003A47B9">
      <w:pPr>
        <w:pStyle w:val="ListParagraph"/>
        <w:numPr>
          <w:ilvl w:val="0"/>
          <w:numId w:val="11"/>
        </w:numPr>
        <w:spacing w:line="390" w:lineRule="atLeast"/>
        <w:jc w:val="both"/>
        <w:rPr>
          <w:rFonts w:asciiTheme="majorHAnsi" w:hAnsiTheme="majorHAnsi" w:cstheme="minorHAnsi"/>
          <w:color w:val="000000" w:themeColor="text1"/>
          <w:sz w:val="24"/>
          <w:szCs w:val="24"/>
        </w:rPr>
      </w:pPr>
      <w:r w:rsidRPr="00F412A5">
        <w:rPr>
          <w:rFonts w:asciiTheme="majorHAnsi" w:hAnsiTheme="majorHAnsi" w:cstheme="minorHAnsi"/>
          <w:color w:val="000000" w:themeColor="text1"/>
          <w:sz w:val="24"/>
          <w:szCs w:val="24"/>
        </w:rPr>
        <w:t>Patient complaints (where legally permissible</w:t>
      </w:r>
      <w:proofErr w:type="gramStart"/>
      <w:r w:rsidRPr="00F412A5">
        <w:rPr>
          <w:rFonts w:asciiTheme="majorHAnsi" w:hAnsiTheme="majorHAnsi" w:cstheme="minorHAnsi"/>
          <w:color w:val="000000" w:themeColor="text1"/>
          <w:sz w:val="24"/>
          <w:szCs w:val="24"/>
        </w:rPr>
        <w:t>) .</w:t>
      </w:r>
      <w:proofErr w:type="gramEnd"/>
    </w:p>
    <w:p w:rsidR="003A47B9" w:rsidRPr="00F412A5" w:rsidRDefault="00F412A5" w:rsidP="003A47B9">
      <w:pPr>
        <w:pStyle w:val="ListParagraph"/>
        <w:numPr>
          <w:ilvl w:val="0"/>
          <w:numId w:val="11"/>
        </w:numPr>
        <w:spacing w:line="390" w:lineRule="atLeast"/>
        <w:jc w:val="both"/>
        <w:rPr>
          <w:rFonts w:asciiTheme="majorHAnsi" w:hAnsiTheme="majorHAnsi" w:cstheme="minorHAnsi"/>
          <w:color w:val="000000" w:themeColor="text1"/>
          <w:sz w:val="24"/>
          <w:szCs w:val="24"/>
        </w:rPr>
      </w:pPr>
      <w:r w:rsidRPr="00F412A5">
        <w:rPr>
          <w:rFonts w:asciiTheme="majorHAnsi" w:hAnsiTheme="majorHAnsi" w:cstheme="minorHAnsi"/>
          <w:color w:val="000000" w:themeColor="text1"/>
          <w:sz w:val="24"/>
          <w:szCs w:val="24"/>
        </w:rPr>
        <w:t>Other clients and partners arising from contracts.</w:t>
      </w:r>
    </w:p>
    <w:p w:rsidR="003A47B9" w:rsidRPr="00F412A5" w:rsidRDefault="00A76587" w:rsidP="003A47B9">
      <w:pPr>
        <w:spacing w:line="390" w:lineRule="atLeast"/>
        <w:jc w:val="both"/>
        <w:rPr>
          <w:rFonts w:asciiTheme="majorHAnsi" w:hAnsiTheme="majorHAnsi" w:cstheme="minorHAnsi"/>
          <w:b/>
          <w:color w:val="000000" w:themeColor="text1"/>
          <w:sz w:val="24"/>
          <w:szCs w:val="24"/>
        </w:rPr>
      </w:pPr>
      <w:r w:rsidRPr="00F412A5">
        <w:rPr>
          <w:rFonts w:asciiTheme="majorHAnsi" w:hAnsiTheme="majorHAnsi" w:cstheme="minorHAnsi"/>
          <w:b/>
          <w:color w:val="000000" w:themeColor="text1"/>
          <w:sz w:val="24"/>
          <w:szCs w:val="24"/>
        </w:rPr>
        <w:t>4</w:t>
      </w:r>
      <w:r w:rsidR="003A47B9" w:rsidRPr="00F412A5">
        <w:rPr>
          <w:rFonts w:asciiTheme="majorHAnsi" w:hAnsiTheme="majorHAnsi" w:cstheme="minorHAnsi"/>
          <w:b/>
          <w:color w:val="000000" w:themeColor="text1"/>
          <w:sz w:val="24"/>
          <w:szCs w:val="24"/>
        </w:rPr>
        <w:t>. Definitions</w:t>
      </w:r>
    </w:p>
    <w:p w:rsidR="00A76587" w:rsidRPr="00F412A5" w:rsidRDefault="003A47B9" w:rsidP="003A47B9">
      <w:pPr>
        <w:pStyle w:val="ListParagraph"/>
        <w:numPr>
          <w:ilvl w:val="0"/>
          <w:numId w:val="13"/>
        </w:numPr>
        <w:spacing w:line="390" w:lineRule="atLeast"/>
        <w:jc w:val="both"/>
        <w:rPr>
          <w:rFonts w:asciiTheme="majorHAnsi" w:hAnsiTheme="majorHAnsi" w:cstheme="minorHAnsi"/>
          <w:b/>
          <w:color w:val="000000" w:themeColor="text1"/>
          <w:sz w:val="24"/>
          <w:szCs w:val="24"/>
        </w:rPr>
      </w:pPr>
      <w:r w:rsidRPr="00F412A5">
        <w:rPr>
          <w:rFonts w:asciiTheme="majorHAnsi" w:hAnsiTheme="majorHAnsi" w:cstheme="minorHAnsi"/>
          <w:b/>
          <w:color w:val="000000" w:themeColor="text1"/>
          <w:sz w:val="24"/>
          <w:szCs w:val="24"/>
        </w:rPr>
        <w:t xml:space="preserve">ADR: </w:t>
      </w:r>
      <w:r w:rsidRPr="00F412A5">
        <w:rPr>
          <w:rFonts w:asciiTheme="majorHAnsi" w:hAnsiTheme="majorHAnsi" w:cstheme="minorHAnsi"/>
          <w:color w:val="000000" w:themeColor="text1"/>
          <w:sz w:val="24"/>
          <w:szCs w:val="24"/>
        </w:rPr>
        <w:t xml:space="preserve">Processes like mediation, facilitation, or arbitration to resolve disputes outside courts or formal </w:t>
      </w:r>
      <w:proofErr w:type="gramStart"/>
      <w:r w:rsidRPr="00F412A5">
        <w:rPr>
          <w:rFonts w:asciiTheme="majorHAnsi" w:hAnsiTheme="majorHAnsi" w:cstheme="minorHAnsi"/>
          <w:color w:val="000000" w:themeColor="text1"/>
          <w:sz w:val="24"/>
          <w:szCs w:val="24"/>
        </w:rPr>
        <w:t>litigation</w:t>
      </w:r>
      <w:r w:rsidRPr="00F412A5">
        <w:rPr>
          <w:rFonts w:asciiTheme="majorHAnsi" w:hAnsiTheme="majorHAnsi" w:cstheme="minorHAnsi"/>
          <w:b/>
          <w:color w:val="000000" w:themeColor="text1"/>
          <w:sz w:val="24"/>
          <w:szCs w:val="24"/>
        </w:rPr>
        <w:t xml:space="preserve"> .</w:t>
      </w:r>
      <w:proofErr w:type="gramEnd"/>
    </w:p>
    <w:p w:rsidR="00A76587" w:rsidRPr="00F412A5" w:rsidRDefault="00A76587" w:rsidP="00A76587">
      <w:pPr>
        <w:pStyle w:val="ListParagraph"/>
        <w:spacing w:line="390" w:lineRule="atLeast"/>
        <w:jc w:val="both"/>
        <w:rPr>
          <w:rFonts w:asciiTheme="majorHAnsi" w:hAnsiTheme="majorHAnsi" w:cstheme="minorHAnsi"/>
          <w:b/>
          <w:color w:val="000000" w:themeColor="text1"/>
          <w:sz w:val="24"/>
          <w:szCs w:val="24"/>
        </w:rPr>
      </w:pPr>
    </w:p>
    <w:p w:rsidR="00A76587" w:rsidRPr="00F412A5" w:rsidRDefault="003A47B9" w:rsidP="003A47B9">
      <w:pPr>
        <w:pStyle w:val="ListParagraph"/>
        <w:numPr>
          <w:ilvl w:val="0"/>
          <w:numId w:val="13"/>
        </w:numPr>
        <w:spacing w:line="390" w:lineRule="atLeast"/>
        <w:jc w:val="both"/>
        <w:rPr>
          <w:rFonts w:asciiTheme="majorHAnsi" w:hAnsiTheme="majorHAnsi" w:cstheme="minorHAnsi"/>
          <w:color w:val="000000" w:themeColor="text1"/>
          <w:sz w:val="24"/>
          <w:szCs w:val="24"/>
        </w:rPr>
      </w:pPr>
      <w:r w:rsidRPr="00F412A5">
        <w:rPr>
          <w:rFonts w:asciiTheme="majorHAnsi" w:hAnsiTheme="majorHAnsi" w:cstheme="minorHAnsi"/>
          <w:b/>
          <w:color w:val="000000" w:themeColor="text1"/>
          <w:sz w:val="24"/>
          <w:szCs w:val="24"/>
        </w:rPr>
        <w:t xml:space="preserve">Mediator: </w:t>
      </w:r>
      <w:r w:rsidRPr="00F412A5">
        <w:rPr>
          <w:rFonts w:asciiTheme="majorHAnsi" w:hAnsiTheme="majorHAnsi" w:cstheme="minorHAnsi"/>
          <w:color w:val="000000" w:themeColor="text1"/>
          <w:sz w:val="24"/>
          <w:szCs w:val="24"/>
        </w:rPr>
        <w:t xml:space="preserve">A neutral third party who facilitates communication and helps parties reach mutually acceptable </w:t>
      </w:r>
      <w:r w:rsidR="00A76587" w:rsidRPr="00F412A5">
        <w:rPr>
          <w:rFonts w:asciiTheme="majorHAnsi" w:hAnsiTheme="majorHAnsi" w:cstheme="minorHAnsi"/>
          <w:color w:val="000000" w:themeColor="text1"/>
          <w:sz w:val="24"/>
          <w:szCs w:val="24"/>
        </w:rPr>
        <w:t>agreements.</w:t>
      </w:r>
    </w:p>
    <w:p w:rsidR="00A76587" w:rsidRPr="00F412A5" w:rsidRDefault="00A76587" w:rsidP="00A76587">
      <w:pPr>
        <w:pStyle w:val="ListParagraph"/>
        <w:rPr>
          <w:rFonts w:asciiTheme="majorHAnsi" w:hAnsiTheme="majorHAnsi" w:cstheme="minorHAnsi"/>
          <w:b/>
          <w:color w:val="000000" w:themeColor="text1"/>
          <w:sz w:val="24"/>
          <w:szCs w:val="24"/>
        </w:rPr>
      </w:pPr>
    </w:p>
    <w:p w:rsidR="003A47B9" w:rsidRPr="00F412A5" w:rsidRDefault="003A47B9" w:rsidP="003A47B9">
      <w:pPr>
        <w:pStyle w:val="ListParagraph"/>
        <w:numPr>
          <w:ilvl w:val="0"/>
          <w:numId w:val="13"/>
        </w:numPr>
        <w:spacing w:line="390" w:lineRule="atLeast"/>
        <w:jc w:val="both"/>
        <w:rPr>
          <w:rFonts w:asciiTheme="majorHAnsi" w:hAnsiTheme="majorHAnsi" w:cstheme="minorHAnsi"/>
          <w:color w:val="000000" w:themeColor="text1"/>
          <w:sz w:val="24"/>
          <w:szCs w:val="24"/>
        </w:rPr>
      </w:pPr>
      <w:r w:rsidRPr="00F412A5">
        <w:rPr>
          <w:rFonts w:asciiTheme="majorHAnsi" w:hAnsiTheme="majorHAnsi" w:cstheme="minorHAnsi"/>
          <w:b/>
          <w:color w:val="000000" w:themeColor="text1"/>
          <w:sz w:val="24"/>
          <w:szCs w:val="24"/>
        </w:rPr>
        <w:t xml:space="preserve">Confidential: </w:t>
      </w:r>
      <w:r w:rsidRPr="00F412A5">
        <w:rPr>
          <w:rFonts w:asciiTheme="majorHAnsi" w:hAnsiTheme="majorHAnsi" w:cstheme="minorHAnsi"/>
          <w:color w:val="000000" w:themeColor="text1"/>
          <w:sz w:val="24"/>
          <w:szCs w:val="24"/>
        </w:rPr>
        <w:t xml:space="preserve">All ADR proceedings are confidential, except for settlement </w:t>
      </w:r>
      <w:r w:rsidR="00A76587" w:rsidRPr="00F412A5">
        <w:rPr>
          <w:rFonts w:asciiTheme="majorHAnsi" w:hAnsiTheme="majorHAnsi" w:cstheme="minorHAnsi"/>
          <w:color w:val="000000" w:themeColor="text1"/>
          <w:sz w:val="24"/>
          <w:szCs w:val="24"/>
        </w:rPr>
        <w:t>agreements.</w:t>
      </w:r>
    </w:p>
    <w:p w:rsidR="003A47B9" w:rsidRPr="00F412A5" w:rsidRDefault="00A76587" w:rsidP="003A47B9">
      <w:pPr>
        <w:spacing w:line="390" w:lineRule="atLeast"/>
        <w:jc w:val="both"/>
        <w:rPr>
          <w:rFonts w:asciiTheme="majorHAnsi" w:hAnsiTheme="majorHAnsi" w:cstheme="minorHAnsi"/>
          <w:b/>
          <w:color w:val="000000" w:themeColor="text1"/>
          <w:sz w:val="24"/>
          <w:szCs w:val="24"/>
        </w:rPr>
      </w:pPr>
      <w:r w:rsidRPr="00F412A5">
        <w:rPr>
          <w:rFonts w:asciiTheme="majorHAnsi" w:hAnsiTheme="majorHAnsi" w:cstheme="minorHAnsi"/>
          <w:b/>
          <w:color w:val="000000" w:themeColor="text1"/>
          <w:sz w:val="24"/>
          <w:szCs w:val="24"/>
        </w:rPr>
        <w:t>5. Key Principles</w:t>
      </w:r>
    </w:p>
    <w:p w:rsidR="00A76587" w:rsidRPr="00F412A5" w:rsidRDefault="003A47B9" w:rsidP="003A47B9">
      <w:pPr>
        <w:pStyle w:val="ListParagraph"/>
        <w:numPr>
          <w:ilvl w:val="0"/>
          <w:numId w:val="14"/>
        </w:numPr>
        <w:spacing w:line="390" w:lineRule="atLeast"/>
        <w:jc w:val="both"/>
        <w:rPr>
          <w:rFonts w:asciiTheme="majorHAnsi" w:hAnsiTheme="majorHAnsi" w:cstheme="minorHAnsi"/>
          <w:b/>
          <w:color w:val="000000" w:themeColor="text1"/>
          <w:sz w:val="24"/>
          <w:szCs w:val="24"/>
        </w:rPr>
      </w:pPr>
      <w:r w:rsidRPr="00F412A5">
        <w:rPr>
          <w:rFonts w:asciiTheme="majorHAnsi" w:hAnsiTheme="majorHAnsi" w:cstheme="minorHAnsi"/>
          <w:b/>
          <w:color w:val="000000" w:themeColor="text1"/>
          <w:sz w:val="24"/>
          <w:szCs w:val="24"/>
        </w:rPr>
        <w:t xml:space="preserve">Voluntariness: </w:t>
      </w:r>
      <w:r w:rsidRPr="00F412A5">
        <w:rPr>
          <w:rFonts w:asciiTheme="majorHAnsi" w:hAnsiTheme="majorHAnsi" w:cstheme="minorHAnsi"/>
          <w:color w:val="000000" w:themeColor="text1"/>
          <w:sz w:val="24"/>
          <w:szCs w:val="24"/>
        </w:rPr>
        <w:t xml:space="preserve">Participation in ADR is voluntary, and parties retain the right to pursue formal legal remedies if ADR </w:t>
      </w:r>
      <w:r w:rsidR="00A76587" w:rsidRPr="00F412A5">
        <w:rPr>
          <w:rFonts w:asciiTheme="majorHAnsi" w:hAnsiTheme="majorHAnsi" w:cstheme="minorHAnsi"/>
          <w:color w:val="000000" w:themeColor="text1"/>
          <w:sz w:val="24"/>
          <w:szCs w:val="24"/>
        </w:rPr>
        <w:t>fails</w:t>
      </w:r>
      <w:r w:rsidR="00A76587" w:rsidRPr="00F412A5">
        <w:rPr>
          <w:rFonts w:asciiTheme="majorHAnsi" w:hAnsiTheme="majorHAnsi" w:cstheme="minorHAnsi"/>
          <w:b/>
          <w:color w:val="000000" w:themeColor="text1"/>
          <w:sz w:val="24"/>
          <w:szCs w:val="24"/>
        </w:rPr>
        <w:t>.</w:t>
      </w:r>
    </w:p>
    <w:p w:rsidR="00A76587" w:rsidRPr="00F412A5" w:rsidRDefault="003A47B9" w:rsidP="003A47B9">
      <w:pPr>
        <w:pStyle w:val="ListParagraph"/>
        <w:numPr>
          <w:ilvl w:val="0"/>
          <w:numId w:val="14"/>
        </w:numPr>
        <w:spacing w:line="390" w:lineRule="atLeast"/>
        <w:jc w:val="both"/>
        <w:rPr>
          <w:rFonts w:asciiTheme="majorHAnsi" w:hAnsiTheme="majorHAnsi" w:cstheme="minorHAnsi"/>
          <w:b/>
          <w:color w:val="000000" w:themeColor="text1"/>
          <w:sz w:val="24"/>
          <w:szCs w:val="24"/>
        </w:rPr>
      </w:pPr>
      <w:r w:rsidRPr="00F412A5">
        <w:rPr>
          <w:rFonts w:asciiTheme="majorHAnsi" w:hAnsiTheme="majorHAnsi" w:cstheme="minorHAnsi"/>
          <w:b/>
          <w:color w:val="000000" w:themeColor="text1"/>
          <w:sz w:val="24"/>
          <w:szCs w:val="24"/>
        </w:rPr>
        <w:t xml:space="preserve">Neutrality: </w:t>
      </w:r>
      <w:r w:rsidRPr="00F412A5">
        <w:rPr>
          <w:rFonts w:asciiTheme="majorHAnsi" w:hAnsiTheme="majorHAnsi" w:cstheme="minorHAnsi"/>
          <w:color w:val="000000" w:themeColor="text1"/>
          <w:sz w:val="24"/>
          <w:szCs w:val="24"/>
        </w:rPr>
        <w:t xml:space="preserve">Mediators must be impartial and avoid legal advice or </w:t>
      </w:r>
      <w:r w:rsidR="00A76587" w:rsidRPr="00F412A5">
        <w:rPr>
          <w:rFonts w:asciiTheme="majorHAnsi" w:hAnsiTheme="majorHAnsi" w:cstheme="minorHAnsi"/>
          <w:color w:val="000000" w:themeColor="text1"/>
          <w:sz w:val="24"/>
          <w:szCs w:val="24"/>
        </w:rPr>
        <w:t>coercion</w:t>
      </w:r>
      <w:r w:rsidR="00A76587" w:rsidRPr="00F412A5">
        <w:rPr>
          <w:rFonts w:asciiTheme="majorHAnsi" w:hAnsiTheme="majorHAnsi" w:cstheme="minorHAnsi"/>
          <w:b/>
          <w:color w:val="000000" w:themeColor="text1"/>
          <w:sz w:val="24"/>
          <w:szCs w:val="24"/>
        </w:rPr>
        <w:t>.</w:t>
      </w:r>
    </w:p>
    <w:p w:rsidR="00A76587" w:rsidRPr="00F412A5" w:rsidRDefault="003A47B9" w:rsidP="003A47B9">
      <w:pPr>
        <w:pStyle w:val="ListParagraph"/>
        <w:numPr>
          <w:ilvl w:val="0"/>
          <w:numId w:val="14"/>
        </w:numPr>
        <w:spacing w:line="390" w:lineRule="atLeast"/>
        <w:jc w:val="both"/>
        <w:rPr>
          <w:rFonts w:asciiTheme="majorHAnsi" w:hAnsiTheme="majorHAnsi" w:cstheme="minorHAnsi"/>
          <w:color w:val="000000" w:themeColor="text1"/>
          <w:sz w:val="24"/>
          <w:szCs w:val="24"/>
        </w:rPr>
      </w:pPr>
      <w:r w:rsidRPr="00F412A5">
        <w:rPr>
          <w:rFonts w:asciiTheme="majorHAnsi" w:hAnsiTheme="majorHAnsi" w:cstheme="minorHAnsi"/>
          <w:b/>
          <w:color w:val="000000" w:themeColor="text1"/>
          <w:sz w:val="24"/>
          <w:szCs w:val="24"/>
        </w:rPr>
        <w:t xml:space="preserve">Confidentiality: </w:t>
      </w:r>
      <w:r w:rsidRPr="00F412A5">
        <w:rPr>
          <w:rFonts w:asciiTheme="majorHAnsi" w:hAnsiTheme="majorHAnsi" w:cstheme="minorHAnsi"/>
          <w:color w:val="000000" w:themeColor="text1"/>
          <w:sz w:val="24"/>
          <w:szCs w:val="24"/>
        </w:rPr>
        <w:t>Parties agree to keep ADR discussions private, p</w:t>
      </w:r>
      <w:r w:rsidR="00A76587" w:rsidRPr="00F412A5">
        <w:rPr>
          <w:rFonts w:asciiTheme="majorHAnsi" w:hAnsiTheme="majorHAnsi" w:cstheme="minorHAnsi"/>
          <w:color w:val="000000" w:themeColor="text1"/>
          <w:sz w:val="24"/>
          <w:szCs w:val="24"/>
        </w:rPr>
        <w:t>rotecting sensitive information</w:t>
      </w:r>
      <w:r w:rsidRPr="00F412A5">
        <w:rPr>
          <w:rFonts w:asciiTheme="majorHAnsi" w:hAnsiTheme="majorHAnsi" w:cstheme="minorHAnsi"/>
          <w:color w:val="000000" w:themeColor="text1"/>
          <w:sz w:val="24"/>
          <w:szCs w:val="24"/>
        </w:rPr>
        <w:t>.</w:t>
      </w:r>
    </w:p>
    <w:p w:rsidR="003A47B9" w:rsidRPr="00F412A5" w:rsidRDefault="003A47B9" w:rsidP="003A47B9">
      <w:pPr>
        <w:pStyle w:val="ListParagraph"/>
        <w:numPr>
          <w:ilvl w:val="0"/>
          <w:numId w:val="14"/>
        </w:numPr>
        <w:spacing w:line="390" w:lineRule="atLeast"/>
        <w:jc w:val="both"/>
        <w:rPr>
          <w:rFonts w:asciiTheme="majorHAnsi" w:hAnsiTheme="majorHAnsi" w:cstheme="minorHAnsi"/>
          <w:color w:val="000000" w:themeColor="text1"/>
          <w:sz w:val="24"/>
          <w:szCs w:val="24"/>
        </w:rPr>
      </w:pPr>
      <w:r w:rsidRPr="00F412A5">
        <w:rPr>
          <w:rFonts w:asciiTheme="majorHAnsi" w:hAnsiTheme="majorHAnsi" w:cstheme="minorHAnsi"/>
          <w:b/>
          <w:color w:val="000000" w:themeColor="text1"/>
          <w:sz w:val="24"/>
          <w:szCs w:val="24"/>
        </w:rPr>
        <w:t xml:space="preserve">Timeliness: </w:t>
      </w:r>
      <w:r w:rsidRPr="00F412A5">
        <w:rPr>
          <w:rFonts w:asciiTheme="majorHAnsi" w:hAnsiTheme="majorHAnsi" w:cstheme="minorHAnsi"/>
          <w:color w:val="000000" w:themeColor="text1"/>
          <w:sz w:val="24"/>
          <w:szCs w:val="24"/>
        </w:rPr>
        <w:t xml:space="preserve">Disputes should be addressed promptly to prevent </w:t>
      </w:r>
      <w:r w:rsidR="00A76587" w:rsidRPr="00F412A5">
        <w:rPr>
          <w:rFonts w:asciiTheme="majorHAnsi" w:hAnsiTheme="majorHAnsi" w:cstheme="minorHAnsi"/>
          <w:color w:val="000000" w:themeColor="text1"/>
          <w:sz w:val="24"/>
          <w:szCs w:val="24"/>
        </w:rPr>
        <w:t>escalation.</w:t>
      </w:r>
    </w:p>
    <w:p w:rsidR="003A47B9" w:rsidRPr="00F412A5" w:rsidRDefault="00A76587" w:rsidP="003A47B9">
      <w:pPr>
        <w:spacing w:line="390" w:lineRule="atLeast"/>
        <w:jc w:val="both"/>
        <w:rPr>
          <w:rFonts w:asciiTheme="majorHAnsi" w:hAnsiTheme="majorHAnsi" w:cstheme="minorHAnsi"/>
          <w:b/>
          <w:color w:val="000000" w:themeColor="text1"/>
          <w:sz w:val="24"/>
          <w:szCs w:val="24"/>
        </w:rPr>
      </w:pPr>
      <w:r w:rsidRPr="00F412A5">
        <w:rPr>
          <w:rFonts w:asciiTheme="majorHAnsi" w:hAnsiTheme="majorHAnsi" w:cstheme="minorHAnsi"/>
          <w:b/>
          <w:color w:val="000000" w:themeColor="text1"/>
          <w:sz w:val="24"/>
          <w:szCs w:val="24"/>
        </w:rPr>
        <w:t>6. Procedures</w:t>
      </w:r>
    </w:p>
    <w:p w:rsidR="00A76587" w:rsidRPr="00F412A5" w:rsidRDefault="00A76587" w:rsidP="003A47B9">
      <w:pPr>
        <w:spacing w:line="390" w:lineRule="atLeast"/>
        <w:jc w:val="both"/>
        <w:rPr>
          <w:rFonts w:asciiTheme="majorHAnsi" w:hAnsiTheme="majorHAnsi" w:cstheme="minorHAnsi"/>
          <w:b/>
          <w:color w:val="000000" w:themeColor="text1"/>
          <w:sz w:val="24"/>
          <w:szCs w:val="24"/>
        </w:rPr>
      </w:pPr>
      <w:r w:rsidRPr="00F412A5">
        <w:rPr>
          <w:rFonts w:asciiTheme="majorHAnsi" w:hAnsiTheme="majorHAnsi" w:cstheme="minorHAnsi"/>
          <w:b/>
          <w:color w:val="000000" w:themeColor="text1"/>
          <w:sz w:val="24"/>
          <w:szCs w:val="24"/>
        </w:rPr>
        <w:t>a. Requesting ADR</w:t>
      </w:r>
    </w:p>
    <w:p w:rsidR="00A76587" w:rsidRPr="00F412A5" w:rsidRDefault="003A47B9" w:rsidP="003A47B9">
      <w:pPr>
        <w:pStyle w:val="ListParagraph"/>
        <w:numPr>
          <w:ilvl w:val="0"/>
          <w:numId w:val="15"/>
        </w:numPr>
        <w:spacing w:line="390" w:lineRule="atLeast"/>
        <w:jc w:val="both"/>
        <w:rPr>
          <w:rFonts w:asciiTheme="majorHAnsi" w:hAnsiTheme="majorHAnsi" w:cstheme="minorHAnsi"/>
          <w:color w:val="000000" w:themeColor="text1"/>
          <w:sz w:val="24"/>
          <w:szCs w:val="24"/>
        </w:rPr>
      </w:pPr>
      <w:r w:rsidRPr="00F412A5">
        <w:rPr>
          <w:rFonts w:asciiTheme="majorHAnsi" w:hAnsiTheme="majorHAnsi" w:cstheme="minorHAnsi"/>
          <w:color w:val="000000" w:themeColor="text1"/>
          <w:sz w:val="24"/>
          <w:szCs w:val="24"/>
        </w:rPr>
        <w:t>Either party may initiate ADR by contacting the designated ADR coordinator.</w:t>
      </w:r>
    </w:p>
    <w:p w:rsidR="003A47B9" w:rsidRPr="00F412A5" w:rsidRDefault="003A47B9" w:rsidP="003A47B9">
      <w:pPr>
        <w:pStyle w:val="ListParagraph"/>
        <w:numPr>
          <w:ilvl w:val="0"/>
          <w:numId w:val="15"/>
        </w:numPr>
        <w:spacing w:line="390" w:lineRule="atLeast"/>
        <w:jc w:val="both"/>
        <w:rPr>
          <w:rFonts w:asciiTheme="majorHAnsi" w:hAnsiTheme="majorHAnsi" w:cstheme="minorHAnsi"/>
          <w:color w:val="000000" w:themeColor="text1"/>
          <w:sz w:val="24"/>
          <w:szCs w:val="24"/>
        </w:rPr>
      </w:pPr>
      <w:r w:rsidRPr="00F412A5">
        <w:rPr>
          <w:rFonts w:asciiTheme="majorHAnsi" w:hAnsiTheme="majorHAnsi" w:cstheme="minorHAnsi"/>
          <w:color w:val="000000" w:themeColor="text1"/>
          <w:sz w:val="24"/>
          <w:szCs w:val="24"/>
        </w:rPr>
        <w:t xml:space="preserve">Both parties must agree to </w:t>
      </w:r>
      <w:r w:rsidR="00A76587" w:rsidRPr="00F412A5">
        <w:rPr>
          <w:rFonts w:asciiTheme="majorHAnsi" w:hAnsiTheme="majorHAnsi" w:cstheme="minorHAnsi"/>
          <w:color w:val="000000" w:themeColor="text1"/>
          <w:sz w:val="24"/>
          <w:szCs w:val="24"/>
        </w:rPr>
        <w:t>participate.</w:t>
      </w:r>
    </w:p>
    <w:p w:rsidR="003A47B9" w:rsidRPr="00F412A5" w:rsidRDefault="003A47B9" w:rsidP="003A47B9">
      <w:pPr>
        <w:spacing w:line="390" w:lineRule="atLeast"/>
        <w:jc w:val="both"/>
        <w:rPr>
          <w:rFonts w:asciiTheme="majorHAnsi" w:hAnsiTheme="majorHAnsi" w:cstheme="minorHAnsi"/>
          <w:b/>
          <w:color w:val="000000" w:themeColor="text1"/>
          <w:sz w:val="24"/>
          <w:szCs w:val="24"/>
        </w:rPr>
      </w:pPr>
      <w:r w:rsidRPr="00F412A5">
        <w:rPr>
          <w:rFonts w:asciiTheme="majorHAnsi" w:hAnsiTheme="majorHAnsi" w:cstheme="minorHAnsi"/>
          <w:b/>
          <w:color w:val="000000" w:themeColor="text1"/>
          <w:sz w:val="24"/>
          <w:szCs w:val="24"/>
        </w:rPr>
        <w:t xml:space="preserve"> </w:t>
      </w:r>
    </w:p>
    <w:p w:rsidR="003A47B9" w:rsidRPr="00F412A5" w:rsidRDefault="00A76587" w:rsidP="003A47B9">
      <w:pPr>
        <w:spacing w:line="390" w:lineRule="atLeast"/>
        <w:jc w:val="both"/>
        <w:rPr>
          <w:rFonts w:asciiTheme="majorHAnsi" w:hAnsiTheme="majorHAnsi" w:cstheme="minorHAnsi"/>
          <w:b/>
          <w:color w:val="000000" w:themeColor="text1"/>
          <w:sz w:val="24"/>
          <w:szCs w:val="24"/>
        </w:rPr>
      </w:pPr>
      <w:r w:rsidRPr="00F412A5">
        <w:rPr>
          <w:rFonts w:asciiTheme="majorHAnsi" w:hAnsiTheme="majorHAnsi" w:cstheme="minorHAnsi"/>
          <w:b/>
          <w:color w:val="000000" w:themeColor="text1"/>
          <w:sz w:val="24"/>
          <w:szCs w:val="24"/>
        </w:rPr>
        <w:lastRenderedPageBreak/>
        <w:t>b. Mediation Process</w:t>
      </w:r>
    </w:p>
    <w:p w:rsidR="00A76587" w:rsidRPr="00F412A5" w:rsidRDefault="003A47B9" w:rsidP="003A47B9">
      <w:pPr>
        <w:pStyle w:val="ListParagraph"/>
        <w:numPr>
          <w:ilvl w:val="0"/>
          <w:numId w:val="16"/>
        </w:numPr>
        <w:spacing w:line="390" w:lineRule="atLeast"/>
        <w:jc w:val="both"/>
        <w:rPr>
          <w:rFonts w:asciiTheme="majorHAnsi" w:hAnsiTheme="majorHAnsi" w:cstheme="minorHAnsi"/>
          <w:color w:val="000000" w:themeColor="text1"/>
          <w:sz w:val="24"/>
          <w:szCs w:val="24"/>
        </w:rPr>
      </w:pPr>
      <w:r w:rsidRPr="00F412A5">
        <w:rPr>
          <w:rFonts w:asciiTheme="majorHAnsi" w:hAnsiTheme="majorHAnsi" w:cstheme="minorHAnsi"/>
          <w:color w:val="000000" w:themeColor="text1"/>
          <w:sz w:val="24"/>
          <w:szCs w:val="24"/>
        </w:rPr>
        <w:t>A trained mediator guides parties through joint problem-solving.</w:t>
      </w:r>
    </w:p>
    <w:p w:rsidR="003A47B9" w:rsidRPr="00F412A5" w:rsidRDefault="003A47B9" w:rsidP="003A47B9">
      <w:pPr>
        <w:pStyle w:val="ListParagraph"/>
        <w:numPr>
          <w:ilvl w:val="0"/>
          <w:numId w:val="16"/>
        </w:numPr>
        <w:spacing w:line="390" w:lineRule="atLeast"/>
        <w:jc w:val="both"/>
        <w:rPr>
          <w:rFonts w:asciiTheme="majorHAnsi" w:hAnsiTheme="majorHAnsi" w:cstheme="minorHAnsi"/>
          <w:color w:val="000000" w:themeColor="text1"/>
          <w:sz w:val="24"/>
          <w:szCs w:val="24"/>
        </w:rPr>
      </w:pPr>
      <w:r w:rsidRPr="00F412A5">
        <w:rPr>
          <w:rFonts w:asciiTheme="majorHAnsi" w:hAnsiTheme="majorHAnsi" w:cstheme="minorHAnsi"/>
          <w:color w:val="000000" w:themeColor="text1"/>
          <w:sz w:val="24"/>
          <w:szCs w:val="24"/>
        </w:rPr>
        <w:t xml:space="preserve">Sessions are informal, with no rules of </w:t>
      </w:r>
      <w:r w:rsidR="00A76587" w:rsidRPr="00F412A5">
        <w:rPr>
          <w:rFonts w:asciiTheme="majorHAnsi" w:hAnsiTheme="majorHAnsi" w:cstheme="minorHAnsi"/>
          <w:color w:val="000000" w:themeColor="text1"/>
          <w:sz w:val="24"/>
          <w:szCs w:val="24"/>
        </w:rPr>
        <w:t>evidence.</w:t>
      </w:r>
    </w:p>
    <w:p w:rsidR="003A47B9" w:rsidRPr="00F412A5" w:rsidRDefault="003A47B9" w:rsidP="003A47B9">
      <w:pPr>
        <w:spacing w:line="390" w:lineRule="atLeast"/>
        <w:jc w:val="both"/>
        <w:rPr>
          <w:rFonts w:asciiTheme="majorHAnsi" w:hAnsiTheme="majorHAnsi" w:cstheme="minorHAnsi"/>
          <w:b/>
          <w:color w:val="000000" w:themeColor="text1"/>
          <w:sz w:val="24"/>
          <w:szCs w:val="24"/>
        </w:rPr>
      </w:pPr>
      <w:r w:rsidRPr="00F412A5">
        <w:rPr>
          <w:rFonts w:asciiTheme="majorHAnsi" w:hAnsiTheme="majorHAnsi" w:cstheme="minorHAnsi"/>
          <w:b/>
          <w:color w:val="000000" w:themeColor="text1"/>
          <w:sz w:val="24"/>
          <w:szCs w:val="24"/>
        </w:rPr>
        <w:t xml:space="preserve">If resolved, a written settlement agreement is signed. If not, parties may pursue formal </w:t>
      </w:r>
      <w:r w:rsidR="00A76587" w:rsidRPr="00F412A5">
        <w:rPr>
          <w:rFonts w:asciiTheme="majorHAnsi" w:hAnsiTheme="majorHAnsi" w:cstheme="minorHAnsi"/>
          <w:b/>
          <w:color w:val="000000" w:themeColor="text1"/>
          <w:sz w:val="24"/>
          <w:szCs w:val="24"/>
        </w:rPr>
        <w:t>processes.</w:t>
      </w:r>
    </w:p>
    <w:p w:rsidR="003A47B9" w:rsidRPr="00F412A5" w:rsidRDefault="003A47B9" w:rsidP="003A47B9">
      <w:pPr>
        <w:spacing w:line="390" w:lineRule="atLeast"/>
        <w:jc w:val="both"/>
        <w:rPr>
          <w:rFonts w:asciiTheme="majorHAnsi" w:hAnsiTheme="majorHAnsi" w:cstheme="minorHAnsi"/>
          <w:b/>
          <w:color w:val="000000" w:themeColor="text1"/>
          <w:sz w:val="24"/>
          <w:szCs w:val="24"/>
        </w:rPr>
      </w:pPr>
      <w:r w:rsidRPr="00F412A5">
        <w:rPr>
          <w:rFonts w:asciiTheme="majorHAnsi" w:hAnsiTheme="majorHAnsi" w:cstheme="minorHAnsi"/>
          <w:b/>
          <w:color w:val="000000" w:themeColor="text1"/>
          <w:sz w:val="24"/>
          <w:szCs w:val="24"/>
        </w:rPr>
        <w:t xml:space="preserve"> </w:t>
      </w:r>
    </w:p>
    <w:p w:rsidR="00A76587" w:rsidRPr="00F412A5" w:rsidRDefault="00A76587" w:rsidP="003A47B9">
      <w:pPr>
        <w:spacing w:line="390" w:lineRule="atLeast"/>
        <w:jc w:val="both"/>
        <w:rPr>
          <w:rFonts w:asciiTheme="majorHAnsi" w:hAnsiTheme="majorHAnsi" w:cstheme="minorHAnsi"/>
          <w:b/>
          <w:color w:val="000000" w:themeColor="text1"/>
          <w:sz w:val="24"/>
          <w:szCs w:val="24"/>
        </w:rPr>
      </w:pPr>
      <w:r w:rsidRPr="00F412A5">
        <w:rPr>
          <w:rFonts w:asciiTheme="majorHAnsi" w:hAnsiTheme="majorHAnsi" w:cstheme="minorHAnsi"/>
          <w:b/>
          <w:color w:val="000000" w:themeColor="text1"/>
          <w:sz w:val="24"/>
          <w:szCs w:val="24"/>
        </w:rPr>
        <w:t>c. Arbitration</w:t>
      </w:r>
    </w:p>
    <w:p w:rsidR="00A76587" w:rsidRPr="00F412A5" w:rsidRDefault="003A47B9" w:rsidP="003A47B9">
      <w:pPr>
        <w:pStyle w:val="ListParagraph"/>
        <w:numPr>
          <w:ilvl w:val="0"/>
          <w:numId w:val="17"/>
        </w:numPr>
        <w:spacing w:line="390" w:lineRule="atLeast"/>
        <w:jc w:val="both"/>
        <w:rPr>
          <w:rFonts w:asciiTheme="majorHAnsi" w:hAnsiTheme="majorHAnsi" w:cstheme="minorHAnsi"/>
          <w:color w:val="000000" w:themeColor="text1"/>
          <w:sz w:val="24"/>
          <w:szCs w:val="24"/>
        </w:rPr>
      </w:pPr>
      <w:r w:rsidRPr="00F412A5">
        <w:rPr>
          <w:rFonts w:asciiTheme="majorHAnsi" w:hAnsiTheme="majorHAnsi" w:cstheme="minorHAnsi"/>
          <w:color w:val="000000" w:themeColor="text1"/>
          <w:sz w:val="24"/>
          <w:szCs w:val="24"/>
        </w:rPr>
        <w:t>For complex or unresolved matters, binding arbitration may be used.</w:t>
      </w:r>
    </w:p>
    <w:p w:rsidR="003A47B9" w:rsidRPr="00F412A5" w:rsidRDefault="003A47B9" w:rsidP="003A47B9">
      <w:pPr>
        <w:pStyle w:val="ListParagraph"/>
        <w:numPr>
          <w:ilvl w:val="0"/>
          <w:numId w:val="17"/>
        </w:numPr>
        <w:spacing w:line="390" w:lineRule="atLeast"/>
        <w:jc w:val="both"/>
        <w:rPr>
          <w:rFonts w:asciiTheme="majorHAnsi" w:hAnsiTheme="majorHAnsi" w:cstheme="minorHAnsi"/>
          <w:color w:val="000000" w:themeColor="text1"/>
          <w:sz w:val="24"/>
          <w:szCs w:val="24"/>
        </w:rPr>
      </w:pPr>
      <w:r w:rsidRPr="00F412A5">
        <w:rPr>
          <w:rFonts w:asciiTheme="majorHAnsi" w:hAnsiTheme="majorHAnsi" w:cstheme="minorHAnsi"/>
          <w:color w:val="000000" w:themeColor="text1"/>
          <w:sz w:val="24"/>
          <w:szCs w:val="24"/>
        </w:rPr>
        <w:t>Rules of arbitration (</w:t>
      </w:r>
      <w:r w:rsidR="00A76587" w:rsidRPr="00F412A5">
        <w:rPr>
          <w:rFonts w:asciiTheme="majorHAnsi" w:hAnsiTheme="majorHAnsi" w:cstheme="minorHAnsi"/>
          <w:color w:val="000000" w:themeColor="text1"/>
          <w:sz w:val="24"/>
          <w:szCs w:val="24"/>
        </w:rPr>
        <w:t>ADR Rules of Philippines</w:t>
      </w:r>
      <w:r w:rsidRPr="00F412A5">
        <w:rPr>
          <w:rFonts w:asciiTheme="majorHAnsi" w:hAnsiTheme="majorHAnsi" w:cstheme="minorHAnsi"/>
          <w:color w:val="000000" w:themeColor="text1"/>
          <w:sz w:val="24"/>
          <w:szCs w:val="24"/>
        </w:rPr>
        <w:t xml:space="preserve">) </w:t>
      </w:r>
      <w:proofErr w:type="gramStart"/>
      <w:r w:rsidRPr="00F412A5">
        <w:rPr>
          <w:rFonts w:asciiTheme="majorHAnsi" w:hAnsiTheme="majorHAnsi" w:cstheme="minorHAnsi"/>
          <w:color w:val="000000" w:themeColor="text1"/>
          <w:sz w:val="24"/>
          <w:szCs w:val="24"/>
        </w:rPr>
        <w:t>apply .</w:t>
      </w:r>
      <w:proofErr w:type="gramEnd"/>
    </w:p>
    <w:p w:rsidR="00A76587" w:rsidRPr="00F412A5" w:rsidRDefault="00A76587" w:rsidP="003A47B9">
      <w:pPr>
        <w:spacing w:line="390" w:lineRule="atLeast"/>
        <w:jc w:val="both"/>
        <w:rPr>
          <w:rFonts w:asciiTheme="majorHAnsi" w:hAnsiTheme="majorHAnsi" w:cstheme="minorHAnsi"/>
          <w:b/>
          <w:color w:val="000000" w:themeColor="text1"/>
          <w:sz w:val="24"/>
          <w:szCs w:val="24"/>
        </w:rPr>
      </w:pPr>
      <w:r w:rsidRPr="00F412A5">
        <w:rPr>
          <w:rFonts w:asciiTheme="majorHAnsi" w:hAnsiTheme="majorHAnsi" w:cstheme="minorHAnsi"/>
          <w:b/>
          <w:color w:val="000000" w:themeColor="text1"/>
          <w:sz w:val="24"/>
          <w:szCs w:val="24"/>
        </w:rPr>
        <w:t>7. Reporting and Evaluation</w:t>
      </w:r>
    </w:p>
    <w:p w:rsidR="00A76587" w:rsidRPr="00F412A5" w:rsidRDefault="003A47B9" w:rsidP="003A47B9">
      <w:pPr>
        <w:pStyle w:val="ListParagraph"/>
        <w:numPr>
          <w:ilvl w:val="0"/>
          <w:numId w:val="18"/>
        </w:numPr>
        <w:spacing w:line="390" w:lineRule="atLeast"/>
        <w:jc w:val="both"/>
        <w:rPr>
          <w:rFonts w:asciiTheme="majorHAnsi" w:hAnsiTheme="majorHAnsi" w:cstheme="minorHAnsi"/>
          <w:color w:val="000000" w:themeColor="text1"/>
          <w:sz w:val="24"/>
          <w:szCs w:val="24"/>
        </w:rPr>
      </w:pPr>
      <w:r w:rsidRPr="00F412A5">
        <w:rPr>
          <w:rFonts w:asciiTheme="majorHAnsi" w:hAnsiTheme="majorHAnsi" w:cstheme="minorHAnsi"/>
          <w:color w:val="000000" w:themeColor="text1"/>
          <w:sz w:val="24"/>
          <w:szCs w:val="24"/>
        </w:rPr>
        <w:t>ADR outcomes are tracked to assess effectiveness.</w:t>
      </w:r>
    </w:p>
    <w:p w:rsidR="003A47B9" w:rsidRPr="00F412A5" w:rsidRDefault="003A47B9" w:rsidP="003A47B9">
      <w:pPr>
        <w:pStyle w:val="ListParagraph"/>
        <w:numPr>
          <w:ilvl w:val="0"/>
          <w:numId w:val="18"/>
        </w:numPr>
        <w:spacing w:line="390" w:lineRule="atLeast"/>
        <w:jc w:val="both"/>
        <w:rPr>
          <w:rFonts w:asciiTheme="majorHAnsi" w:hAnsiTheme="majorHAnsi" w:cstheme="minorHAnsi"/>
          <w:color w:val="000000" w:themeColor="text1"/>
          <w:sz w:val="24"/>
          <w:szCs w:val="24"/>
        </w:rPr>
      </w:pPr>
      <w:r w:rsidRPr="00F412A5">
        <w:rPr>
          <w:rFonts w:asciiTheme="majorHAnsi" w:hAnsiTheme="majorHAnsi" w:cstheme="minorHAnsi"/>
          <w:color w:val="000000" w:themeColor="text1"/>
          <w:sz w:val="24"/>
          <w:szCs w:val="24"/>
        </w:rPr>
        <w:t xml:space="preserve">Feedback is collected through surveys and </w:t>
      </w:r>
      <w:r w:rsidR="00A76587" w:rsidRPr="00F412A5">
        <w:rPr>
          <w:rFonts w:asciiTheme="majorHAnsi" w:hAnsiTheme="majorHAnsi" w:cstheme="minorHAnsi"/>
          <w:color w:val="000000" w:themeColor="text1"/>
          <w:sz w:val="24"/>
          <w:szCs w:val="24"/>
        </w:rPr>
        <w:t>evaluations.</w:t>
      </w:r>
    </w:p>
    <w:p w:rsidR="003A47B9" w:rsidRPr="00F412A5" w:rsidRDefault="007D3E53" w:rsidP="003A47B9">
      <w:pPr>
        <w:spacing w:line="390" w:lineRule="atLeast"/>
        <w:jc w:val="both"/>
        <w:rPr>
          <w:rFonts w:asciiTheme="majorHAnsi" w:hAnsiTheme="majorHAnsi" w:cstheme="minorHAnsi"/>
          <w:b/>
          <w:color w:val="000000" w:themeColor="text1"/>
          <w:sz w:val="24"/>
          <w:szCs w:val="24"/>
        </w:rPr>
      </w:pPr>
      <w:r w:rsidRPr="00F412A5">
        <w:rPr>
          <w:rFonts w:asciiTheme="majorHAnsi" w:hAnsiTheme="majorHAnsi" w:cstheme="minorHAnsi"/>
          <w:b/>
          <w:color w:val="000000" w:themeColor="text1"/>
          <w:sz w:val="24"/>
          <w:szCs w:val="24"/>
        </w:rPr>
        <w:t>8. Exceptions:</w:t>
      </w:r>
    </w:p>
    <w:p w:rsidR="003A47B9" w:rsidRPr="00F412A5" w:rsidRDefault="007D3E53" w:rsidP="003A47B9">
      <w:pPr>
        <w:spacing w:line="390" w:lineRule="atLeast"/>
        <w:jc w:val="both"/>
        <w:rPr>
          <w:rFonts w:asciiTheme="majorHAnsi" w:hAnsiTheme="majorHAnsi" w:cstheme="minorHAnsi"/>
          <w:b/>
          <w:color w:val="000000" w:themeColor="text1"/>
          <w:sz w:val="24"/>
          <w:szCs w:val="24"/>
        </w:rPr>
      </w:pPr>
      <w:r w:rsidRPr="00F412A5">
        <w:rPr>
          <w:rFonts w:asciiTheme="majorHAnsi" w:hAnsiTheme="majorHAnsi" w:cstheme="minorHAnsi"/>
          <w:b/>
          <w:color w:val="000000" w:themeColor="text1"/>
          <w:sz w:val="24"/>
          <w:szCs w:val="24"/>
        </w:rPr>
        <w:t>ADR is not suitable for:</w:t>
      </w:r>
    </w:p>
    <w:p w:rsidR="007D3E53" w:rsidRPr="00F412A5" w:rsidRDefault="003A47B9" w:rsidP="003A47B9">
      <w:pPr>
        <w:pStyle w:val="ListParagraph"/>
        <w:numPr>
          <w:ilvl w:val="0"/>
          <w:numId w:val="19"/>
        </w:numPr>
        <w:spacing w:line="390" w:lineRule="atLeast"/>
        <w:jc w:val="both"/>
        <w:rPr>
          <w:rFonts w:asciiTheme="majorHAnsi" w:hAnsiTheme="majorHAnsi" w:cstheme="minorHAnsi"/>
          <w:color w:val="000000" w:themeColor="text1"/>
          <w:sz w:val="24"/>
          <w:szCs w:val="24"/>
        </w:rPr>
      </w:pPr>
      <w:r w:rsidRPr="00F412A5">
        <w:rPr>
          <w:rFonts w:asciiTheme="majorHAnsi" w:hAnsiTheme="majorHAnsi" w:cstheme="minorHAnsi"/>
          <w:color w:val="000000" w:themeColor="text1"/>
          <w:sz w:val="24"/>
          <w:szCs w:val="24"/>
        </w:rPr>
        <w:t>Legal violations (e.g., harassment, criminal activity)</w:t>
      </w:r>
      <w:bookmarkStart w:id="0" w:name="_GoBack"/>
      <w:bookmarkEnd w:id="0"/>
    </w:p>
    <w:p w:rsidR="003A47B9" w:rsidRPr="00F412A5" w:rsidRDefault="003A47B9" w:rsidP="003A47B9">
      <w:pPr>
        <w:pStyle w:val="ListParagraph"/>
        <w:numPr>
          <w:ilvl w:val="0"/>
          <w:numId w:val="19"/>
        </w:numPr>
        <w:spacing w:line="390" w:lineRule="atLeast"/>
        <w:jc w:val="both"/>
        <w:rPr>
          <w:rFonts w:asciiTheme="majorHAnsi" w:hAnsiTheme="majorHAnsi" w:cstheme="minorHAnsi"/>
          <w:color w:val="000000" w:themeColor="text1"/>
          <w:sz w:val="24"/>
          <w:szCs w:val="24"/>
        </w:rPr>
      </w:pPr>
      <w:r w:rsidRPr="00F412A5">
        <w:rPr>
          <w:rFonts w:asciiTheme="majorHAnsi" w:hAnsiTheme="majorHAnsi" w:cstheme="minorHAnsi"/>
          <w:color w:val="000000" w:themeColor="text1"/>
          <w:sz w:val="24"/>
          <w:szCs w:val="24"/>
        </w:rPr>
        <w:t xml:space="preserve">Matters requiring immediate disciplinary </w:t>
      </w:r>
      <w:r w:rsidR="0004126A" w:rsidRPr="00F412A5">
        <w:rPr>
          <w:rFonts w:asciiTheme="majorHAnsi" w:hAnsiTheme="majorHAnsi" w:cstheme="minorHAnsi"/>
          <w:color w:val="000000" w:themeColor="text1"/>
          <w:sz w:val="24"/>
          <w:szCs w:val="24"/>
        </w:rPr>
        <w:t>action.</w:t>
      </w:r>
    </w:p>
    <w:p w:rsidR="007D3E53" w:rsidRPr="00F412A5" w:rsidRDefault="007D3E53" w:rsidP="003A47B9">
      <w:pPr>
        <w:spacing w:line="390" w:lineRule="atLeast"/>
        <w:jc w:val="both"/>
        <w:rPr>
          <w:rFonts w:asciiTheme="majorHAnsi" w:hAnsiTheme="majorHAnsi" w:cstheme="minorHAnsi"/>
          <w:b/>
          <w:color w:val="000000" w:themeColor="text1"/>
          <w:sz w:val="24"/>
          <w:szCs w:val="24"/>
        </w:rPr>
      </w:pPr>
      <w:r w:rsidRPr="00F412A5">
        <w:rPr>
          <w:rFonts w:asciiTheme="majorHAnsi" w:hAnsiTheme="majorHAnsi" w:cstheme="minorHAnsi"/>
          <w:b/>
          <w:color w:val="000000" w:themeColor="text1"/>
          <w:sz w:val="24"/>
          <w:szCs w:val="24"/>
        </w:rPr>
        <w:t>9. Compliance</w:t>
      </w:r>
    </w:p>
    <w:p w:rsidR="007D3E53" w:rsidRPr="00F412A5" w:rsidRDefault="003A47B9" w:rsidP="003A47B9">
      <w:pPr>
        <w:pStyle w:val="ListParagraph"/>
        <w:numPr>
          <w:ilvl w:val="0"/>
          <w:numId w:val="20"/>
        </w:numPr>
        <w:spacing w:line="390" w:lineRule="atLeast"/>
        <w:jc w:val="both"/>
        <w:rPr>
          <w:rFonts w:asciiTheme="majorHAnsi" w:hAnsiTheme="majorHAnsi" w:cstheme="minorHAnsi"/>
          <w:color w:val="000000" w:themeColor="text1"/>
          <w:sz w:val="24"/>
          <w:szCs w:val="24"/>
        </w:rPr>
      </w:pPr>
      <w:r w:rsidRPr="00F412A5">
        <w:rPr>
          <w:rFonts w:asciiTheme="majorHAnsi" w:hAnsiTheme="majorHAnsi" w:cstheme="minorHAnsi"/>
          <w:color w:val="000000" w:themeColor="text1"/>
          <w:sz w:val="24"/>
          <w:szCs w:val="24"/>
        </w:rPr>
        <w:t>All parties must participate in good faith.</w:t>
      </w:r>
    </w:p>
    <w:p w:rsidR="003A47B9" w:rsidRPr="00F412A5" w:rsidRDefault="003A47B9" w:rsidP="003A47B9">
      <w:pPr>
        <w:pStyle w:val="ListParagraph"/>
        <w:numPr>
          <w:ilvl w:val="0"/>
          <w:numId w:val="20"/>
        </w:numPr>
        <w:spacing w:line="390" w:lineRule="atLeast"/>
        <w:jc w:val="both"/>
        <w:rPr>
          <w:rFonts w:asciiTheme="majorHAnsi" w:hAnsiTheme="majorHAnsi" w:cstheme="minorHAnsi"/>
          <w:color w:val="000000" w:themeColor="text1"/>
          <w:sz w:val="24"/>
          <w:szCs w:val="24"/>
        </w:rPr>
      </w:pPr>
      <w:r w:rsidRPr="00F412A5">
        <w:rPr>
          <w:rFonts w:asciiTheme="majorHAnsi" w:hAnsiTheme="majorHAnsi" w:cstheme="minorHAnsi"/>
          <w:color w:val="000000" w:themeColor="text1"/>
          <w:sz w:val="24"/>
          <w:szCs w:val="24"/>
        </w:rPr>
        <w:t xml:space="preserve">Violations of confidentiality or policy may result in disciplinary </w:t>
      </w:r>
      <w:r w:rsidR="007D3E53" w:rsidRPr="00F412A5">
        <w:rPr>
          <w:rFonts w:asciiTheme="majorHAnsi" w:hAnsiTheme="majorHAnsi" w:cstheme="minorHAnsi"/>
          <w:color w:val="000000" w:themeColor="text1"/>
          <w:sz w:val="24"/>
          <w:szCs w:val="24"/>
        </w:rPr>
        <w:t>action.</w:t>
      </w:r>
    </w:p>
    <w:p w:rsidR="00D96AD1" w:rsidRPr="00F412A5" w:rsidRDefault="00D96AD1">
      <w:pPr>
        <w:rPr>
          <w:rFonts w:asciiTheme="majorHAnsi" w:hAnsiTheme="majorHAnsi"/>
          <w:sz w:val="24"/>
          <w:szCs w:val="24"/>
        </w:rPr>
      </w:pPr>
    </w:p>
    <w:sectPr w:rsidR="00D96AD1" w:rsidRPr="00F412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34CBD"/>
    <w:multiLevelType w:val="hybridMultilevel"/>
    <w:tmpl w:val="87BA91E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10E7253C"/>
    <w:multiLevelType w:val="hybridMultilevel"/>
    <w:tmpl w:val="4608EE4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 w15:restartNumberingAfterBreak="0">
    <w:nsid w:val="15DF38D5"/>
    <w:multiLevelType w:val="hybridMultilevel"/>
    <w:tmpl w:val="2B108DD8"/>
    <w:lvl w:ilvl="0" w:tplc="34090001">
      <w:start w:val="1"/>
      <w:numFmt w:val="bullet"/>
      <w:lvlText w:val=""/>
      <w:lvlJc w:val="left"/>
      <w:pPr>
        <w:ind w:left="770" w:hanging="360"/>
      </w:pPr>
      <w:rPr>
        <w:rFonts w:ascii="Symbol" w:hAnsi="Symbol" w:hint="default"/>
      </w:rPr>
    </w:lvl>
    <w:lvl w:ilvl="1" w:tplc="34090003" w:tentative="1">
      <w:start w:val="1"/>
      <w:numFmt w:val="bullet"/>
      <w:lvlText w:val="o"/>
      <w:lvlJc w:val="left"/>
      <w:pPr>
        <w:ind w:left="1490" w:hanging="360"/>
      </w:pPr>
      <w:rPr>
        <w:rFonts w:ascii="Courier New" w:hAnsi="Courier New" w:cs="Courier New" w:hint="default"/>
      </w:rPr>
    </w:lvl>
    <w:lvl w:ilvl="2" w:tplc="34090005" w:tentative="1">
      <w:start w:val="1"/>
      <w:numFmt w:val="bullet"/>
      <w:lvlText w:val=""/>
      <w:lvlJc w:val="left"/>
      <w:pPr>
        <w:ind w:left="2210" w:hanging="360"/>
      </w:pPr>
      <w:rPr>
        <w:rFonts w:ascii="Wingdings" w:hAnsi="Wingdings" w:hint="default"/>
      </w:rPr>
    </w:lvl>
    <w:lvl w:ilvl="3" w:tplc="34090001" w:tentative="1">
      <w:start w:val="1"/>
      <w:numFmt w:val="bullet"/>
      <w:lvlText w:val=""/>
      <w:lvlJc w:val="left"/>
      <w:pPr>
        <w:ind w:left="2930" w:hanging="360"/>
      </w:pPr>
      <w:rPr>
        <w:rFonts w:ascii="Symbol" w:hAnsi="Symbol" w:hint="default"/>
      </w:rPr>
    </w:lvl>
    <w:lvl w:ilvl="4" w:tplc="34090003" w:tentative="1">
      <w:start w:val="1"/>
      <w:numFmt w:val="bullet"/>
      <w:lvlText w:val="o"/>
      <w:lvlJc w:val="left"/>
      <w:pPr>
        <w:ind w:left="3650" w:hanging="360"/>
      </w:pPr>
      <w:rPr>
        <w:rFonts w:ascii="Courier New" w:hAnsi="Courier New" w:cs="Courier New" w:hint="default"/>
      </w:rPr>
    </w:lvl>
    <w:lvl w:ilvl="5" w:tplc="34090005" w:tentative="1">
      <w:start w:val="1"/>
      <w:numFmt w:val="bullet"/>
      <w:lvlText w:val=""/>
      <w:lvlJc w:val="left"/>
      <w:pPr>
        <w:ind w:left="4370" w:hanging="360"/>
      </w:pPr>
      <w:rPr>
        <w:rFonts w:ascii="Wingdings" w:hAnsi="Wingdings" w:hint="default"/>
      </w:rPr>
    </w:lvl>
    <w:lvl w:ilvl="6" w:tplc="34090001" w:tentative="1">
      <w:start w:val="1"/>
      <w:numFmt w:val="bullet"/>
      <w:lvlText w:val=""/>
      <w:lvlJc w:val="left"/>
      <w:pPr>
        <w:ind w:left="5090" w:hanging="360"/>
      </w:pPr>
      <w:rPr>
        <w:rFonts w:ascii="Symbol" w:hAnsi="Symbol" w:hint="default"/>
      </w:rPr>
    </w:lvl>
    <w:lvl w:ilvl="7" w:tplc="34090003" w:tentative="1">
      <w:start w:val="1"/>
      <w:numFmt w:val="bullet"/>
      <w:lvlText w:val="o"/>
      <w:lvlJc w:val="left"/>
      <w:pPr>
        <w:ind w:left="5810" w:hanging="360"/>
      </w:pPr>
      <w:rPr>
        <w:rFonts w:ascii="Courier New" w:hAnsi="Courier New" w:cs="Courier New" w:hint="default"/>
      </w:rPr>
    </w:lvl>
    <w:lvl w:ilvl="8" w:tplc="34090005" w:tentative="1">
      <w:start w:val="1"/>
      <w:numFmt w:val="bullet"/>
      <w:lvlText w:val=""/>
      <w:lvlJc w:val="left"/>
      <w:pPr>
        <w:ind w:left="6530" w:hanging="360"/>
      </w:pPr>
      <w:rPr>
        <w:rFonts w:ascii="Wingdings" w:hAnsi="Wingdings" w:hint="default"/>
      </w:rPr>
    </w:lvl>
  </w:abstractNum>
  <w:abstractNum w:abstractNumId="3" w15:restartNumberingAfterBreak="0">
    <w:nsid w:val="16590DB1"/>
    <w:multiLevelType w:val="multilevel"/>
    <w:tmpl w:val="D5E0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32B13"/>
    <w:multiLevelType w:val="hybridMultilevel"/>
    <w:tmpl w:val="44ACC79A"/>
    <w:lvl w:ilvl="0" w:tplc="34090001">
      <w:start w:val="1"/>
      <w:numFmt w:val="bullet"/>
      <w:lvlText w:val=""/>
      <w:lvlJc w:val="left"/>
      <w:pPr>
        <w:ind w:left="770" w:hanging="360"/>
      </w:pPr>
      <w:rPr>
        <w:rFonts w:ascii="Symbol" w:hAnsi="Symbol" w:hint="default"/>
      </w:rPr>
    </w:lvl>
    <w:lvl w:ilvl="1" w:tplc="34090003" w:tentative="1">
      <w:start w:val="1"/>
      <w:numFmt w:val="bullet"/>
      <w:lvlText w:val="o"/>
      <w:lvlJc w:val="left"/>
      <w:pPr>
        <w:ind w:left="1490" w:hanging="360"/>
      </w:pPr>
      <w:rPr>
        <w:rFonts w:ascii="Courier New" w:hAnsi="Courier New" w:cs="Courier New" w:hint="default"/>
      </w:rPr>
    </w:lvl>
    <w:lvl w:ilvl="2" w:tplc="34090005" w:tentative="1">
      <w:start w:val="1"/>
      <w:numFmt w:val="bullet"/>
      <w:lvlText w:val=""/>
      <w:lvlJc w:val="left"/>
      <w:pPr>
        <w:ind w:left="2210" w:hanging="360"/>
      </w:pPr>
      <w:rPr>
        <w:rFonts w:ascii="Wingdings" w:hAnsi="Wingdings" w:hint="default"/>
      </w:rPr>
    </w:lvl>
    <w:lvl w:ilvl="3" w:tplc="34090001" w:tentative="1">
      <w:start w:val="1"/>
      <w:numFmt w:val="bullet"/>
      <w:lvlText w:val=""/>
      <w:lvlJc w:val="left"/>
      <w:pPr>
        <w:ind w:left="2930" w:hanging="360"/>
      </w:pPr>
      <w:rPr>
        <w:rFonts w:ascii="Symbol" w:hAnsi="Symbol" w:hint="default"/>
      </w:rPr>
    </w:lvl>
    <w:lvl w:ilvl="4" w:tplc="34090003" w:tentative="1">
      <w:start w:val="1"/>
      <w:numFmt w:val="bullet"/>
      <w:lvlText w:val="o"/>
      <w:lvlJc w:val="left"/>
      <w:pPr>
        <w:ind w:left="3650" w:hanging="360"/>
      </w:pPr>
      <w:rPr>
        <w:rFonts w:ascii="Courier New" w:hAnsi="Courier New" w:cs="Courier New" w:hint="default"/>
      </w:rPr>
    </w:lvl>
    <w:lvl w:ilvl="5" w:tplc="34090005" w:tentative="1">
      <w:start w:val="1"/>
      <w:numFmt w:val="bullet"/>
      <w:lvlText w:val=""/>
      <w:lvlJc w:val="left"/>
      <w:pPr>
        <w:ind w:left="4370" w:hanging="360"/>
      </w:pPr>
      <w:rPr>
        <w:rFonts w:ascii="Wingdings" w:hAnsi="Wingdings" w:hint="default"/>
      </w:rPr>
    </w:lvl>
    <w:lvl w:ilvl="6" w:tplc="34090001" w:tentative="1">
      <w:start w:val="1"/>
      <w:numFmt w:val="bullet"/>
      <w:lvlText w:val=""/>
      <w:lvlJc w:val="left"/>
      <w:pPr>
        <w:ind w:left="5090" w:hanging="360"/>
      </w:pPr>
      <w:rPr>
        <w:rFonts w:ascii="Symbol" w:hAnsi="Symbol" w:hint="default"/>
      </w:rPr>
    </w:lvl>
    <w:lvl w:ilvl="7" w:tplc="34090003" w:tentative="1">
      <w:start w:val="1"/>
      <w:numFmt w:val="bullet"/>
      <w:lvlText w:val="o"/>
      <w:lvlJc w:val="left"/>
      <w:pPr>
        <w:ind w:left="5810" w:hanging="360"/>
      </w:pPr>
      <w:rPr>
        <w:rFonts w:ascii="Courier New" w:hAnsi="Courier New" w:cs="Courier New" w:hint="default"/>
      </w:rPr>
    </w:lvl>
    <w:lvl w:ilvl="8" w:tplc="34090005" w:tentative="1">
      <w:start w:val="1"/>
      <w:numFmt w:val="bullet"/>
      <w:lvlText w:val=""/>
      <w:lvlJc w:val="left"/>
      <w:pPr>
        <w:ind w:left="6530" w:hanging="360"/>
      </w:pPr>
      <w:rPr>
        <w:rFonts w:ascii="Wingdings" w:hAnsi="Wingdings" w:hint="default"/>
      </w:rPr>
    </w:lvl>
  </w:abstractNum>
  <w:abstractNum w:abstractNumId="5" w15:restartNumberingAfterBreak="0">
    <w:nsid w:val="22F82C11"/>
    <w:multiLevelType w:val="hybridMultilevel"/>
    <w:tmpl w:val="69BE157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28B6012A"/>
    <w:multiLevelType w:val="hybridMultilevel"/>
    <w:tmpl w:val="B44E877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2BEA5AD6"/>
    <w:multiLevelType w:val="multilevel"/>
    <w:tmpl w:val="08004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3F6581"/>
    <w:multiLevelType w:val="multilevel"/>
    <w:tmpl w:val="9266F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D871AE"/>
    <w:multiLevelType w:val="hybridMultilevel"/>
    <w:tmpl w:val="28BE74E0"/>
    <w:lvl w:ilvl="0" w:tplc="0680B506">
      <w:start w:val="1"/>
      <w:numFmt w:val="decimal"/>
      <w:lvlText w:val="%1."/>
      <w:lvlJc w:val="left"/>
      <w:pPr>
        <w:ind w:left="720" w:hanging="360"/>
      </w:pPr>
      <w:rPr>
        <w:rFonts w:cstheme="minorBidi" w:hint="default"/>
        <w:b w:val="0"/>
        <w:color w:val="auto"/>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36259E7"/>
    <w:multiLevelType w:val="hybridMultilevel"/>
    <w:tmpl w:val="64766ABE"/>
    <w:lvl w:ilvl="0" w:tplc="34090001">
      <w:start w:val="1"/>
      <w:numFmt w:val="bullet"/>
      <w:lvlText w:val=""/>
      <w:lvlJc w:val="left"/>
      <w:pPr>
        <w:ind w:left="830" w:hanging="360"/>
      </w:pPr>
      <w:rPr>
        <w:rFonts w:ascii="Symbol" w:hAnsi="Symbol" w:hint="default"/>
      </w:rPr>
    </w:lvl>
    <w:lvl w:ilvl="1" w:tplc="34090003" w:tentative="1">
      <w:start w:val="1"/>
      <w:numFmt w:val="bullet"/>
      <w:lvlText w:val="o"/>
      <w:lvlJc w:val="left"/>
      <w:pPr>
        <w:ind w:left="1550" w:hanging="360"/>
      </w:pPr>
      <w:rPr>
        <w:rFonts w:ascii="Courier New" w:hAnsi="Courier New" w:cs="Courier New" w:hint="default"/>
      </w:rPr>
    </w:lvl>
    <w:lvl w:ilvl="2" w:tplc="34090005" w:tentative="1">
      <w:start w:val="1"/>
      <w:numFmt w:val="bullet"/>
      <w:lvlText w:val=""/>
      <w:lvlJc w:val="left"/>
      <w:pPr>
        <w:ind w:left="2270" w:hanging="360"/>
      </w:pPr>
      <w:rPr>
        <w:rFonts w:ascii="Wingdings" w:hAnsi="Wingdings" w:hint="default"/>
      </w:rPr>
    </w:lvl>
    <w:lvl w:ilvl="3" w:tplc="34090001" w:tentative="1">
      <w:start w:val="1"/>
      <w:numFmt w:val="bullet"/>
      <w:lvlText w:val=""/>
      <w:lvlJc w:val="left"/>
      <w:pPr>
        <w:ind w:left="2990" w:hanging="360"/>
      </w:pPr>
      <w:rPr>
        <w:rFonts w:ascii="Symbol" w:hAnsi="Symbol" w:hint="default"/>
      </w:rPr>
    </w:lvl>
    <w:lvl w:ilvl="4" w:tplc="34090003" w:tentative="1">
      <w:start w:val="1"/>
      <w:numFmt w:val="bullet"/>
      <w:lvlText w:val="o"/>
      <w:lvlJc w:val="left"/>
      <w:pPr>
        <w:ind w:left="3710" w:hanging="360"/>
      </w:pPr>
      <w:rPr>
        <w:rFonts w:ascii="Courier New" w:hAnsi="Courier New" w:cs="Courier New" w:hint="default"/>
      </w:rPr>
    </w:lvl>
    <w:lvl w:ilvl="5" w:tplc="34090005" w:tentative="1">
      <w:start w:val="1"/>
      <w:numFmt w:val="bullet"/>
      <w:lvlText w:val=""/>
      <w:lvlJc w:val="left"/>
      <w:pPr>
        <w:ind w:left="4430" w:hanging="360"/>
      </w:pPr>
      <w:rPr>
        <w:rFonts w:ascii="Wingdings" w:hAnsi="Wingdings" w:hint="default"/>
      </w:rPr>
    </w:lvl>
    <w:lvl w:ilvl="6" w:tplc="34090001" w:tentative="1">
      <w:start w:val="1"/>
      <w:numFmt w:val="bullet"/>
      <w:lvlText w:val=""/>
      <w:lvlJc w:val="left"/>
      <w:pPr>
        <w:ind w:left="5150" w:hanging="360"/>
      </w:pPr>
      <w:rPr>
        <w:rFonts w:ascii="Symbol" w:hAnsi="Symbol" w:hint="default"/>
      </w:rPr>
    </w:lvl>
    <w:lvl w:ilvl="7" w:tplc="34090003" w:tentative="1">
      <w:start w:val="1"/>
      <w:numFmt w:val="bullet"/>
      <w:lvlText w:val="o"/>
      <w:lvlJc w:val="left"/>
      <w:pPr>
        <w:ind w:left="5870" w:hanging="360"/>
      </w:pPr>
      <w:rPr>
        <w:rFonts w:ascii="Courier New" w:hAnsi="Courier New" w:cs="Courier New" w:hint="default"/>
      </w:rPr>
    </w:lvl>
    <w:lvl w:ilvl="8" w:tplc="34090005" w:tentative="1">
      <w:start w:val="1"/>
      <w:numFmt w:val="bullet"/>
      <w:lvlText w:val=""/>
      <w:lvlJc w:val="left"/>
      <w:pPr>
        <w:ind w:left="6590" w:hanging="360"/>
      </w:pPr>
      <w:rPr>
        <w:rFonts w:ascii="Wingdings" w:hAnsi="Wingdings" w:hint="default"/>
      </w:rPr>
    </w:lvl>
  </w:abstractNum>
  <w:abstractNum w:abstractNumId="11" w15:restartNumberingAfterBreak="0">
    <w:nsid w:val="495B73B8"/>
    <w:multiLevelType w:val="hybridMultilevel"/>
    <w:tmpl w:val="5C7EBD2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4D72620B"/>
    <w:multiLevelType w:val="hybridMultilevel"/>
    <w:tmpl w:val="27FAE9E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AF36B0D"/>
    <w:multiLevelType w:val="hybridMultilevel"/>
    <w:tmpl w:val="2B9A0A8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6B073A3E"/>
    <w:multiLevelType w:val="multilevel"/>
    <w:tmpl w:val="575CF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210573"/>
    <w:multiLevelType w:val="hybridMultilevel"/>
    <w:tmpl w:val="7DC08DCA"/>
    <w:lvl w:ilvl="0" w:tplc="76262C36">
      <w:start w:val="1"/>
      <w:numFmt w:val="decimal"/>
      <w:lvlText w:val="%1."/>
      <w:lvlJc w:val="left"/>
      <w:pPr>
        <w:ind w:left="410" w:hanging="360"/>
      </w:pPr>
      <w:rPr>
        <w:rFonts w:cstheme="minorBidi" w:hint="default"/>
        <w:b w:val="0"/>
        <w:color w:val="auto"/>
        <w:sz w:val="22"/>
      </w:rPr>
    </w:lvl>
    <w:lvl w:ilvl="1" w:tplc="34090019" w:tentative="1">
      <w:start w:val="1"/>
      <w:numFmt w:val="lowerLetter"/>
      <w:lvlText w:val="%2."/>
      <w:lvlJc w:val="left"/>
      <w:pPr>
        <w:ind w:left="1130" w:hanging="360"/>
      </w:pPr>
    </w:lvl>
    <w:lvl w:ilvl="2" w:tplc="3409001B" w:tentative="1">
      <w:start w:val="1"/>
      <w:numFmt w:val="lowerRoman"/>
      <w:lvlText w:val="%3."/>
      <w:lvlJc w:val="right"/>
      <w:pPr>
        <w:ind w:left="1850" w:hanging="180"/>
      </w:pPr>
    </w:lvl>
    <w:lvl w:ilvl="3" w:tplc="3409000F" w:tentative="1">
      <w:start w:val="1"/>
      <w:numFmt w:val="decimal"/>
      <w:lvlText w:val="%4."/>
      <w:lvlJc w:val="left"/>
      <w:pPr>
        <w:ind w:left="2570" w:hanging="360"/>
      </w:pPr>
    </w:lvl>
    <w:lvl w:ilvl="4" w:tplc="34090019" w:tentative="1">
      <w:start w:val="1"/>
      <w:numFmt w:val="lowerLetter"/>
      <w:lvlText w:val="%5."/>
      <w:lvlJc w:val="left"/>
      <w:pPr>
        <w:ind w:left="3290" w:hanging="360"/>
      </w:pPr>
    </w:lvl>
    <w:lvl w:ilvl="5" w:tplc="3409001B" w:tentative="1">
      <w:start w:val="1"/>
      <w:numFmt w:val="lowerRoman"/>
      <w:lvlText w:val="%6."/>
      <w:lvlJc w:val="right"/>
      <w:pPr>
        <w:ind w:left="4010" w:hanging="180"/>
      </w:pPr>
    </w:lvl>
    <w:lvl w:ilvl="6" w:tplc="3409000F" w:tentative="1">
      <w:start w:val="1"/>
      <w:numFmt w:val="decimal"/>
      <w:lvlText w:val="%7."/>
      <w:lvlJc w:val="left"/>
      <w:pPr>
        <w:ind w:left="4730" w:hanging="360"/>
      </w:pPr>
    </w:lvl>
    <w:lvl w:ilvl="7" w:tplc="34090019" w:tentative="1">
      <w:start w:val="1"/>
      <w:numFmt w:val="lowerLetter"/>
      <w:lvlText w:val="%8."/>
      <w:lvlJc w:val="left"/>
      <w:pPr>
        <w:ind w:left="5450" w:hanging="360"/>
      </w:pPr>
    </w:lvl>
    <w:lvl w:ilvl="8" w:tplc="3409001B" w:tentative="1">
      <w:start w:val="1"/>
      <w:numFmt w:val="lowerRoman"/>
      <w:lvlText w:val="%9."/>
      <w:lvlJc w:val="right"/>
      <w:pPr>
        <w:ind w:left="6170" w:hanging="180"/>
      </w:pPr>
    </w:lvl>
  </w:abstractNum>
  <w:abstractNum w:abstractNumId="16" w15:restartNumberingAfterBreak="0">
    <w:nsid w:val="6D7D2754"/>
    <w:multiLevelType w:val="multilevel"/>
    <w:tmpl w:val="DE6A123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746A63C6"/>
    <w:multiLevelType w:val="hybridMultilevel"/>
    <w:tmpl w:val="037E35F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766855EF"/>
    <w:multiLevelType w:val="hybridMultilevel"/>
    <w:tmpl w:val="0B40D56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7FDF59DC"/>
    <w:multiLevelType w:val="hybridMultilevel"/>
    <w:tmpl w:val="490EFAF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7"/>
  </w:num>
  <w:num w:numId="4">
    <w:abstractNumId w:val="8"/>
  </w:num>
  <w:num w:numId="5">
    <w:abstractNumId w:val="16"/>
  </w:num>
  <w:num w:numId="6">
    <w:abstractNumId w:val="11"/>
  </w:num>
  <w:num w:numId="7">
    <w:abstractNumId w:val="15"/>
  </w:num>
  <w:num w:numId="8">
    <w:abstractNumId w:val="9"/>
  </w:num>
  <w:num w:numId="9">
    <w:abstractNumId w:val="19"/>
  </w:num>
  <w:num w:numId="10">
    <w:abstractNumId w:val="1"/>
  </w:num>
  <w:num w:numId="11">
    <w:abstractNumId w:val="13"/>
  </w:num>
  <w:num w:numId="12">
    <w:abstractNumId w:val="10"/>
  </w:num>
  <w:num w:numId="13">
    <w:abstractNumId w:val="18"/>
  </w:num>
  <w:num w:numId="14">
    <w:abstractNumId w:val="4"/>
  </w:num>
  <w:num w:numId="15">
    <w:abstractNumId w:val="5"/>
  </w:num>
  <w:num w:numId="16">
    <w:abstractNumId w:val="17"/>
  </w:num>
  <w:num w:numId="17">
    <w:abstractNumId w:val="12"/>
  </w:num>
  <w:num w:numId="18">
    <w:abstractNumId w:val="6"/>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D1"/>
    <w:rsid w:val="0004126A"/>
    <w:rsid w:val="0017613E"/>
    <w:rsid w:val="00190861"/>
    <w:rsid w:val="001F3853"/>
    <w:rsid w:val="00326888"/>
    <w:rsid w:val="003A47B9"/>
    <w:rsid w:val="003F730A"/>
    <w:rsid w:val="004847BC"/>
    <w:rsid w:val="005A65C3"/>
    <w:rsid w:val="005F63F9"/>
    <w:rsid w:val="0069019C"/>
    <w:rsid w:val="006F76C3"/>
    <w:rsid w:val="007D3E53"/>
    <w:rsid w:val="008762D7"/>
    <w:rsid w:val="00A76587"/>
    <w:rsid w:val="00D96AD1"/>
    <w:rsid w:val="00DC12E7"/>
    <w:rsid w:val="00F412A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B54E"/>
  <w15:chartTrackingRefBased/>
  <w15:docId w15:val="{6716D075-15B1-42DD-8D91-AE6A8854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96A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AD1"/>
    <w:rPr>
      <w:rFonts w:ascii="Times New Roman" w:eastAsia="Times New Roman" w:hAnsi="Times New Roman" w:cs="Times New Roman"/>
      <w:b/>
      <w:bCs/>
      <w:kern w:val="36"/>
      <w:sz w:val="48"/>
      <w:szCs w:val="48"/>
      <w:lang w:eastAsia="en-PH"/>
    </w:rPr>
  </w:style>
  <w:style w:type="paragraph" w:customStyle="1" w:styleId="font-16">
    <w:name w:val="font-16"/>
    <w:basedOn w:val="Normal"/>
    <w:rsid w:val="00D96AD1"/>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uv3um">
    <w:name w:val="uv3um"/>
    <w:basedOn w:val="DefaultParagraphFont"/>
    <w:rsid w:val="008762D7"/>
  </w:style>
  <w:style w:type="character" w:styleId="Strong">
    <w:name w:val="Strong"/>
    <w:basedOn w:val="DefaultParagraphFont"/>
    <w:uiPriority w:val="22"/>
    <w:qFormat/>
    <w:rsid w:val="008762D7"/>
    <w:rPr>
      <w:b/>
      <w:bCs/>
    </w:rPr>
  </w:style>
  <w:style w:type="paragraph" w:styleId="ListParagraph">
    <w:name w:val="List Paragraph"/>
    <w:basedOn w:val="Normal"/>
    <w:uiPriority w:val="34"/>
    <w:qFormat/>
    <w:rsid w:val="00690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21771">
      <w:bodyDiv w:val="1"/>
      <w:marLeft w:val="0"/>
      <w:marRight w:val="0"/>
      <w:marTop w:val="0"/>
      <w:marBottom w:val="0"/>
      <w:divBdr>
        <w:top w:val="none" w:sz="0" w:space="0" w:color="auto"/>
        <w:left w:val="none" w:sz="0" w:space="0" w:color="auto"/>
        <w:bottom w:val="none" w:sz="0" w:space="0" w:color="auto"/>
        <w:right w:val="none" w:sz="0" w:space="0" w:color="auto"/>
      </w:divBdr>
    </w:div>
    <w:div w:id="721179067">
      <w:bodyDiv w:val="1"/>
      <w:marLeft w:val="0"/>
      <w:marRight w:val="0"/>
      <w:marTop w:val="0"/>
      <w:marBottom w:val="0"/>
      <w:divBdr>
        <w:top w:val="none" w:sz="0" w:space="0" w:color="auto"/>
        <w:left w:val="none" w:sz="0" w:space="0" w:color="auto"/>
        <w:bottom w:val="none" w:sz="0" w:space="0" w:color="auto"/>
        <w:right w:val="none" w:sz="0" w:space="0" w:color="auto"/>
      </w:divBdr>
    </w:div>
    <w:div w:id="1558933247">
      <w:bodyDiv w:val="1"/>
      <w:marLeft w:val="0"/>
      <w:marRight w:val="0"/>
      <w:marTop w:val="0"/>
      <w:marBottom w:val="0"/>
      <w:divBdr>
        <w:top w:val="none" w:sz="0" w:space="0" w:color="auto"/>
        <w:left w:val="none" w:sz="0" w:space="0" w:color="auto"/>
        <w:bottom w:val="none" w:sz="0" w:space="0" w:color="auto"/>
        <w:right w:val="none" w:sz="0" w:space="0" w:color="auto"/>
      </w:divBdr>
    </w:div>
    <w:div w:id="16382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4B9CC-B9D8-4D49-BD4D-870314D9D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Roselle Perez</dc:creator>
  <cp:keywords/>
  <dc:description/>
  <cp:lastModifiedBy>Roselle P. Perez</cp:lastModifiedBy>
  <cp:revision>4</cp:revision>
  <dcterms:created xsi:type="dcterms:W3CDTF">2025-05-22T07:29:00Z</dcterms:created>
  <dcterms:modified xsi:type="dcterms:W3CDTF">2025-05-22T07:31:00Z</dcterms:modified>
</cp:coreProperties>
</file>